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141</w:t>
      </w:r>
    </w:p>
    <w:p>
      <w:r>
        <w:t>Bundesgericht (BGE), 2003-01-27, FR</w:t>
      </w:r>
    </w:p>
    <w:p>
      <w:r>
        <w:rPr>
          <w:b/>
        </w:rPr>
        <w:t xml:space="preserve">Quelle: </w:t>
      </w:r>
      <w:r>
        <w:t>https://mcp.opencaselaw.ch/entscheid/bge_BGE_140_I_141</w:t>
      </w:r>
    </w:p>
    <w:p>
      <w:r>
        <w:t>FR: ATF 140 I 141</w:t>
      </w:r>
    </w:p>
    <w:p>
      <w:r>
        <w:t>IT: DTF 140 I 141</w:t>
      </w:r>
    </w:p>
    <w:p>
      <w:pPr>
        <w:pStyle w:val="Heading2"/>
      </w:pPr>
      <w:r>
        <w:t>Regeste</w:t>
      </w:r>
    </w:p>
    <w:p>
      <w:r>
        <w:t>Regeste Art. 12 BV; Art. 3 und 8 EMRK; Art. 82 AsylG; Richtlinie 2003/9/EG des Rates vom 27. Januar 2003 zur Festlegung von Mindestnormen für die Aufnahme von Asylbewerbern in den Mitgliedstaaten; Nothilfe an einen Asylbewerber in einem Wegweisungsverfahren im Rahmen der Dublin-Verordnung. Ungeachtet der Frage, ob die genannte Richtlinie und die diesbezügliche Rechtsprechung für die Schweiz als Grundlage des Dublin-Rechts verbindlich sind, ist nicht ersichtlich, dass diese ein Recht auf umfangreichere Leistungen als die Mindestleistungen gemäss Art. 12 BV gewähren (E. 6.4).</w:t>
      </w:r>
    </w:p>
    <w:p>
      <w:r>
        <w:t>Regeste Art. 12 Cst.; art. 3 et 8 CEDH; art. 82 LAsi; Directive 2003/9/CE du Conseil du 27 janvier 2003 relative à des normes minimales pour l'accueil des demandeurs d'asile dans les Etats membres; aide d'urgence allouée à un requérant d'asile en procédure de renvoi dans le cadre du Règlement de Dublin. Indépendamment de la question de savoir si cette directive communautaire et la jurisprudence qui s'y rapporte est contraignante pour la Suisse en tant qu'acquis de Dublin, il n'apparaît pas que celle-ci ouvre le droit à des prestations plus étendues que les prestations minimales garanties par l'art. 12 Cst. (consid. 6.4).</w:t>
      </w:r>
    </w:p>
    <w:p>
      <w:r>
        <w:t>Regesto Art. 12 Cost.; art. 3 e 8 CEDU; art. 82 LAsi; Direttiva 2003/9/CE del Consiglio del 27 gennaio 2003 recante norme minime relative all'accoglienza dei richiedenti asilo negli Stati membri; soccorso d'emergenza concesso a un richiedente l'asilo durante una procedura d'allontanamento nell'ambito del Regolamento di Dublino. Indipendentemente dalla questione se questa direttiva comunitaria e la giurisprudenza relativa siano vincolanti per la Svizzera in quanto integrate nella normativa di Dublino, non risulta che esse diano luogo a prestazioni più estese di quelle minime garantite dall'art. 12 Cost. (consid. 6.4).</w:t>
      </w:r>
    </w:p>
    <w:p>
      <w:pPr>
        <w:pStyle w:val="Heading2"/>
      </w:pPr>
      <w:r>
        <w:t>Erwägungen</w:t>
      </w:r>
    </w:p>
    <w:p>
      <w:r>
        <w:rPr>
          <w:b/>
        </w:rPr>
        <w:t>E. 3</w:t>
      </w:r>
    </w:p>
    <w:p>
      <w:r>
        <w:t>Le recourant a fait l'objet d'une décision de non-entrée en matière passée en force et de renvoi exécutoire. Au regard des dispositions de la loi du 26 juin 1998 sur l'asile (LAsi; RS 142.31) et des règles de droit cantonal, il a seulement droit à l'aide d'urgence garantie par l' art. 12 Cst. (cf. art. 80 al. 1 en liaison avec l' art. 82 al. 1 LAsi , dans sa version en vigueur jusqu'au 31 janvier 2014 et art. 49 de la loi [du canton de Vaud] du 7 mars 2006 sur l'aide aux requérants d'asile et à certaines catégories d'étrangers [LARA; RSV 142.21]; voir aussi ATF 135 I 119 consid. 5.3 p. 123). Selon la législation vaudoise, les bénéficiaires de l'aide d'urgence reçoivent, en principe et en BGE 140 I 141 S. 143 priorité, des prestations en nature; celles-ci comprennent le logement, en règle générale dans un lieu d'hébergement collectif, la remise de denrées alimentaires et d'articles d'hygiène, ainsi que les soins médicaux d'urgence dispensés en principe par la Policlinique Médicale Universitaire (PMU), en collaboration avec les Hospices cantonaux/CHUV (art. 14 et 15 du règlement cantonal d'application du 3 décembre 2008 de la LARA [RLARA; RSV 142.21.1]). (...)</w:t>
      </w:r>
    </w:p>
    <w:p>
      <w:r>
        <w:rPr>
          <w:b/>
        </w:rPr>
        <w:t>E. 5</w:t>
      </w:r>
    </w:p>
    <w:p>
      <w:r>
        <w:t>Le recourant fait valoir qu'il se trouve en procédure de renvoi "Dublin" et qu'il a droit, de ce fait, au même traitement que les requérants d'asile, à savoir le bénéfice de l'aide sociale. Il invoque la Directive 2003/9/CE du Conseil du 27 janvier 2003 relative à des normes minimales pour l'accueil des demandeurs d'asile dans les Etats membres (JO L 31 du 6 février 2003 p. 18). Il se prévaut également de l'arrêt de la Cour de justice de l'Union européenne (CJUE) du 27 septembre 2012 C-179/11 Cimade et Groupe d'information et de soutien des immigrés (GISTI) contre Ministre de l'Intérieur, de l'Outre-mer, des Collectivités territoriales et de l'Immigration .</w:t>
      </w:r>
    </w:p>
    <w:p>
      <w:r>
        <w:rPr>
          <w:b/>
        </w:rPr>
        <w:t>E. 6.1</w:t>
      </w:r>
    </w:p>
    <w:p>
      <w:r>
        <w:t>En vertu de l'art. 1 er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 er mars 2008; RS 0.142.392. 68), le Règlement de Dublin est appliqué dans les relations entre la Suisse et les Etats membres de l'Union européenne. Ce règlement (Règlement CE n° 343/2003 du Conseil du 18 février 2003) a pour but, comme son nom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w:t>
      </w:r>
    </w:p>
    <w:p>
      <w:r>
        <w:rPr>
          <w:b/>
        </w:rPr>
        <w:t>E. 6.2</w:t>
      </w:r>
    </w:p>
    <w:p>
      <w:r>
        <w:t>S'agissant par ailleurs de la Directive 2003/9/CE, elle fixe notamment des normes minimales concernant les conditions matérielles des demandeurs d'asile, qui comprennent en particulier la nourriture, l'habillement et les soins médicaux nécessaires. Selon la jurisprudence de la Cour de justice, invoquée par le recourant, un Etat membre saisi d'une demande d'asile est tenu d'accorder les conditions minimales d'accueil des demandeurs d'asile établies par la directive, BGE 140 I 141 S. 144 même à un demandeur d'asile pour lequel il décide, en application du Règlement CE n° 343/2003, de requérir un autre Etat membre aux fins de prendre en charge ou de reprendre en charge ce demandeur en tant qu'Etat membre responsable de l'examen de sa demande d'asile. La Cour a précisé à cet égard que seul le transfert effectif du demandeur d'asile par l'Etat requérant met fin à sa responsabilité quant à la charge financière des conditions d'accueil.</w:t>
      </w:r>
    </w:p>
    <w:p>
      <w:r>
        <w:rPr>
          <w:b/>
        </w:rPr>
        <w:t>E. 6.3</w:t>
      </w:r>
    </w:p>
    <w:p>
      <w:r>
        <w:t>En réponse à une interpellation de la conseillère nationale Amarelle du 15 juin 2012 (12.3590 - Aide sociale et aide d'urgence pour les requérants d'asile en cours de procédure par rapport à Dublin II), le Conseil fédéral a exprimé l'avis que la directive en cause, déterminante à l'échelle de l'Union européenne, ne faisait pas partie de l'acquis "de Dublin" et qu'elle n'était donc pas contraignante pour la Suisse.</w:t>
      </w:r>
    </w:p>
    <w:p>
      <w:r>
        <w:rPr>
          <w:b/>
        </w:rPr>
        <w:t>E. 6.4</w:t>
      </w:r>
    </w:p>
    <w:p>
      <w:r>
        <w:t>En l'occurrence, la portée exacte de cette directive et de la jurisprudence précitée qui s'y rapporte, relativement au droit interne suisse, peut toutefois demeurer indécise. En effet, il n'apparaît pas que la Directive 2003/9/CE ouvre le droit à des prestations plus étendues que les prestations minimales garanties par l' art. 12 Cst. On note à ce propos que cette directive prévoit que les conditions d'accueil matérielles peuvent être fournies en nature ou sous la forme d'allocations financières ou de bons ou en combinant ces formules (art. 13 ch. 5). Le logement peut être fourni dans des centres d'hébergement (art. 14 ch. 1 let. b), ce par quoi il faut entendre hébergement collectif et non un droit à un logement individuel. La directive réserve d'ailleurs la possibilité de fixer des modalités matérielles d'accueil différentes de celles qui sont prévues lorsque les capacités de logement normalement disponibles sont temporairement épuisées (art. 14 ch. 8), ce qui, on l'a vu, était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