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125</w:t>
      </w:r>
    </w:p>
    <w:p>
      <w:r>
        <w:t>Bundesgericht (BGE), 2014-02-26, FR</w:t>
      </w:r>
    </w:p>
    <w:p>
      <w:r>
        <w:rPr>
          <w:b/>
        </w:rPr>
        <w:t xml:space="preserve">Quelle: </w:t>
      </w:r>
      <w:r>
        <w:t>https://mcp.opencaselaw.ch/entscheid/bge_BGE_140_I_125</w:t>
      </w:r>
    </w:p>
    <w:p>
      <w:r>
        <w:t>FR: ATF 140 I 125</w:t>
      </w:r>
    </w:p>
    <w:p>
      <w:r>
        <w:t>IT: DTF 140 I 125</w:t>
      </w:r>
    </w:p>
    <w:p>
      <w:pPr>
        <w:pStyle w:val="Heading2"/>
      </w:pPr>
      <w:r>
        <w:t>Regeste</w:t>
      </w:r>
    </w:p>
    <w:p>
      <w:r>
        <w:t>Regeste Art. 7 und 10 Abs. 3 BV; Art. 3 EMRK; Art. 3 Abs. 1, Art. 235 Abs. 1 und 5 sowie Art. 381 Abs. 1 StPO; Haftbedingungen im Gefängnis Champ-Dollon; Beschwerdelegitimation der Staatsanwaltschaft. Legitimation der Staatsanwaltschaft zur Beschwerde gegen einen Entscheid, in dem die Rechtswidrigkeit der Haftbedingungen festgestellt wird; Bestimmung des Rechtsmittels, im konkreten Fall Beschwerde und nicht Berufung (E. 2). Anforderungen an die Haftbedingungen gemäss EMRK, BV sowie Bundes- und kantonalen Gesetzen (E. 3.1 und 3.2); Rechtsprechung des Bundesgerichts und des Europäischen Gerichtshofs für Menschenrechte (E. 3.3 und 3.4); Lehre (E. 3.5). Beschreibung der Haftbedingungen im Gefängnis Champ-Dollon, wo seit mehreren Jahren eine anhaltend schwere Überbelegung herrscht (E. 3.6.1); die Belegung einer für drei Personen konzipierten Zelle mit einer Bruttofläche von 23 m 2 durch sechs Insassen kann die Menschenwürde verletzen, wenn sie fast drei Monate andauert und mit anderen Mängeln einhergeht, wie der Einschliessung in die Zelle während 23 Stunden pro Tag; anders verhält es sich, wenn drei Insassen eine Zelle mit einer Bruttofläche von 12 m 2 belegen; teilweise Gutheissung der Beschwerde und Feststellung der Rechtswidrigkeit der Haftbedingungen des Beschwerdeführers während 157 aufeinanderfolgenden Tagen (E. 3.6.3).</w:t>
      </w:r>
    </w:p>
    <w:p>
      <w:r>
        <w:t>Regeste Art. 7 et 10 al. 3 Cst.; art. 3 CEDH; art. 3 al. 1, art. 235 al. 1 et 5 et art. 381 al. 1 CPP; conditions de détention au sein de la prison de Champ-Dollon; qualité pour recourir du Ministère public. Qualité pour recourir du Ministère public contre une décision constatant l'illicéité des conditions de détention d'un détenu et détermination de la voie de droit, en l'espèce le recours et non l'appel (consid. 2). Exigences conventionnelles, constitutionnelles, législatives fédérales et cantonales en matière de conditions de détention (consid. 3.1 et 3.2); jurisprudence du Tribunal fédéral et de la Cour européenne des droits de l'homme (consid. 3.3 et 3.4); doctrine (consid. 3.5). Description des conditions de détention au sein de la prison de Champ-Dollon qui connaît depuis plusieurs années un état grave et chronique de surpopulation carcérale (consid. 3.6.1); l'occupation d'une cellule d'une surface brute de 23 m 2 par six détenus - alors qu'elle est prévue pour trois - peut constituer une violation du principe de la dignité humaine si elle s'étend sur une période approchant les trois mois consécutifs et si elle s'accompagne d'autres carences, comme le confinement en cellule 23h sur 24h; tel n'est en revanche pas le cas lors de l'occupation d'une cellule d'une surface brute de 12 m 2 par trois détenus; admission partielle du recours et constatation de l'illicéité des conditions de détention du recourant pendant 157 jours consécutifs (consid. 3.6.3).</w:t>
      </w:r>
    </w:p>
    <w:p>
      <w:r>
        <w:t>Regesto Art. 7 e 10 Cost.; art. 3 CEDU; art. 3 cpv. 1, art. 235 cpv. 1 e 5 e art. 381 cpv. 1 CPP; condizioni di detenzione nel carcere di Champ-Dollon; legittimazione a ricorrere del pubblico ministero. Legittimazione a ricorrere del pubblico ministero contro una decisione constatante l'illiceità delle condizioni di carcerazione di un detenuto e determinazione della via di ricorso, in concreto del reclamo e non dell'appello (consid. 2). Esigenze convenzionali, costituzionali, legislative federali e cantonali in materia di condizioni di carcerazione (consid. 3.1 e 3.2); giurisprudenza del Tribunale federale e della Corte europea dei diritti dell'uomo (consid. 3.3 e 3.4); dottrina (consid. 3.5). Descrizione delle condizioni di detenzione nel carcere di Champ-Dollon, che presenta da diversi anni una situazione grave e cronica di sovraffollamento (consid. 3.6.1); l'occupazione da parte di sei detenuti di una cella di 23 m 2 di superficie lorda prevista per tre detenuti, può costituire una violazione del principio della dignità umana se si estende su un periodo prossimo a tre mesi consecutivi e se è accompagnata da altre manchevolezze, come il confinamento nella cella 23 ore su 24; è per contro diverso il caso in cui una cella di 12 m 2 di superficie lorda è occupata da tre detenuti; accoglimento parziale del ricorso e accertamento dell'illiceità delle condizioni di carcerazione del ricorrente durante 157 giorni consecutivi (consid. 3.6.3).</w:t>
      </w:r>
    </w:p>
    <w:p>
      <w:pPr>
        <w:pStyle w:val="Heading2"/>
      </w:pPr>
      <w:r>
        <w:t>Erwägungen</w:t>
      </w:r>
    </w:p>
    <w:p>
      <w:r>
        <w:rPr>
          <w:b/>
        </w:rPr>
        <w:t>E. 2</w:t>
      </w:r>
    </w:p>
    <w:p>
      <w:r>
        <w:t>Le recourant reproche à la Cour cantonale d'avoir admis la qualité de partie du Procureur dans le cadre de la procédure destinée à établir l'existence d'irrégularités des modalités de la détention. Il y voit une violation de l'art. 222 du Code de procédure pénale suisse du 5 octobre 2007 (CPP; RS 312.0) et de la jurisprudence y relative.</w:t>
      </w:r>
    </w:p>
    <w:p>
      <w:r>
        <w:rPr>
          <w:b/>
        </w:rPr>
        <w:t>E. 2.1</w:t>
      </w:r>
    </w:p>
    <w:p>
      <w:r>
        <w:t>Lorsqu'une irrégularité constitutive d'une violation d'une garantie constitutionnelle a entaché la procédure relative à la détention provisoire, celle-ci peut être réparée par une décision de constatation ( ATF 138 IV 81 consid. 2.4 p. 85).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Ainsi, lorsque les violations alléguées par le recourant se rapportent au régime carcéral auquel il a été soumis, c'est à la juridiction investie du contrôle de la détention qu'il appartient d'intervenir en cas d'allégations crédibles de traitements prohibés ( ATF 139 IV 41 consid. 3.1 p. 43). L'instauration de cette voie judiciaire découle ainsi du droit à une enquête prompte et sérieuse en cas de suspicion de traitement contraire à la dignité humaine (cf. art. 13 CEDH ; ATF 131 I 455 consid. 1.2.5 p. 462). Cette création prétorienne ne s'est - évidemment - pas accompagnée de la mise en place d'une organisation judiciaire précise. Il ressort cependant de la jurisprudence que la juridiction compétente est celle investie du contrôle de la détention, soit le Tmc ( art. 18 al. 1 CPP ). La jurisprudence a aussi posé que cette procédure doit conduire à un constat de traitement illicite par le Tmc: un constat peut constituer une satisfaction équitable au sens de l' art. 41 CEDH (arrêt de la CourEDH Ruiz Rivera contre Suisse du 18 février 2014 § 86). Cas échéant, en fonction des circonstances de l'espèce, le juge du fond peut être amené à réduire la peine ou à octroyer une indemnisation (arrêt 1B_129/2013 du 26 juin 2013 consid. 2.3). Pour le surplus, la BGE 140 I 125 S. 129 voie de recours contre de telles décisions du Tmc, ainsi que la qualité de partie à cette procédure n'ont pas été précisées.</w:t>
      </w:r>
    </w:p>
    <w:p>
      <w:r>
        <w:rPr>
          <w:b/>
        </w:rPr>
        <w:t>E. 2.2</w:t>
      </w:r>
    </w:p>
    <w:p>
      <w:r>
        <w:t>A teneur de l' art. 235 al. 5 CPP , les cantons règlent les droits et les obligations des prévenus en détention, leurs droits de recours, les mesures disciplinaires ainsi que la surveillance des établissements de détention. Le droit genevois prévoit ainsi, d'une part, un recours auprès de la Chambre administrative de la Cour de justice contre toute sanction prononcée par le directeur général de l'office cantonal de la détention ou le directeur de la prison (art. 60 du règlement du 30 septembre 1985 sur le régime intérieur de la prison et le statut des personnes incarcérées [RRIP; RSG F 1 50.04]) et, d'autre part, un recours auprès de la Chambre pénale de recours de la Cour de justice contre les décisions et les mesures relatives à l'exécution de la détention provisoire ou de la détention pour des motifs de sûreté (art. 30 al. 1 de la loi d'application du 27 août 2009 du code pénal suisse et d'autres lois fédérales en matière pénale [LaCP; RSG E 4 10]). Dans cette seconde hypothèse, les articles 379 à 397 CPP s'appliquent par analogie (art. 30 al. 2 LaCP). La Cour cantonale a déduit de ces dispositions, sans que cela soit argué d'arbitraire, que seule la voie du recours au sens des art. 393 ss CPP était ouverte. Une telle conclusion s'adapte d'ailleurs parfaitement au système du code qui prévoit la recevabilité du recours - par opposition à l'appel - contre les décisions du Tmc ( art. 393 al. 1 let . c CPP; cf. ATF 126 III 129 consid. 4 p. 138). La voie de droit contre les décisions relatives à l'exécution de la détention provisoire ou pour des motifs de sûreté est ainsi régie par le droit cantonal (art. 30 al. 1 LaCP). Il en va de même des règles de procédure applicables à ce recours (art. 30 al. 2 LaCP). En tant que cette dernière disposition renvoie aux art. 379 à 397 CPP, ceux-ci ont le statut de droit cantonal supplétif (cf. ATF 139 III 225 consid. 2.2 p. 230 s.). Dès lors, le Tribunal fédéral n'examine la question de leur application que sous l'angle restreint de l'arbitraire et n'intervient que si l'interprétation défendue par la Cour cantonale s'avère déraisonnable ou manifestement contraire au sens et au but de la disposition ou de la législation en cause ( ATF 137 I 1 consid. 2.4 p. 5; ATF 136 III 552 consid. 4.2 p. 560). Le recourant est alors soumis aux exigences accrues de motivation de l' art. 106 al. 2 LTF . Dans ce contexte, le grief de violation de l' art. 222 CPP , norme de droit fédéral, est sans portée. BGE 140 I 125 S. 130</w:t>
      </w:r>
    </w:p>
    <w:p>
      <w:r>
        <w:rPr>
          <w:b/>
        </w:rPr>
        <w:t>E. 2.3</w:t>
      </w:r>
    </w:p>
    <w:p>
      <w:r>
        <w:t>En l'occurrence, la Cour cantonale a estimé que la procédure relative aux conditions de la détention s'inscrivait dans le cadre du contrôle de la détention au sens large. Dans la mesure où le Ministère public était habilité à recourir contre de telles décisions ( ATF 137 IV 22 consid. 1.4 p. 24 s.), il devait en aller de même pour la procédure en constatation des conditions dans lesquelles s'était déroulée la détention provisoire ou pour des motifs de sûreté. Le recourant ne cherche pas à démontrer en quoi une telle interprétation du droit cantonal serait déraisonnable et conduirait à un résultat choquant, de sorte que ce grief est irrecevable ( art. 106 al. 2 LTF ). En tout état, il apparaît que l'interprétation opérée par la Cour cantonale s'inscrit dans le système du Code de procédure pénale qui confère au procureur un rôle prépondérant dans l'exercice de l'action publique ( art. 16 et 104 al. 1 let . c CPP) et lui ouvre largement la voie du recours ( art. 381 al. 1 CPP ). Par conséquent, c'est sans violer de manière arbitraire le droit cantonal que la Cour cantonale, d'une part, a considéré que la voie de droit était en l'espèce le recours et, d'autre part, a admis la qualité pour recourir du Ministère public contre une décision du Tmc constatant que les conditions dans lesquelles s'était déroulée la détention du recourant n'étaient pas conformes aux règles applicables en la matière. Dans la mesure de leur recevabilité, les griefs du recourant doivent être rejetés.</w:t>
      </w:r>
    </w:p>
    <w:p>
      <w:r>
        <w:rPr>
          <w:b/>
        </w:rPr>
        <w:t>E. 3</w:t>
      </w:r>
    </w:p>
    <w:p>
      <w:r>
        <w:t>Sur le fond, le recourant reproche à la Cour cantonale d'avoir considéré que les conditions de sa détention entre le 3 juin 2012 et le 29 mai 2013 étaient conformes à la dignité humaine. Selon lui, celles-ci contreviennent aux art. 3 CEDH , 7 Cst. ainsi qu'aux normes européennes et internationales en matière de détention.</w:t>
      </w:r>
    </w:p>
    <w:p>
      <w:r>
        <w:rPr>
          <w:b/>
        </w:rPr>
        <w:t>E. 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[RS 131. 234]) et que la dignité humaine est inviolable ( art. 14 al. 1 Cst./GE ). Pour le domaine spécifique de la détention, la Suisse a ratifié, le 7 octobre 1988, la Convention européenne de 1987 pour la prévention de BGE 140 I 125 S. 131 la torture et des peines ou traitements inhumains ou dégradants (RS 0.106). L'art. 1 de cette Convention institue un "Comité européen pour la prévention de la torture et des peines ou traitements inhumains ou dégradants" (ci-après: CPT); ce comité est habilité à examiner le traitement des détenus dans les Etats contractants (art. 2); après chaque visite, il établit un rapport sur les faits constatés à l'occasion de celle-ci et transmet son rapport qui contient les recommandations qu'il juge nécessaires (art. 10 ch. 1). Au niveau législatif, l' art. 3 al. 1 CPP rappelle le principe du respect de la dignité humaine. L' art. 234 al. 1 CPP prévoit qu'en règle générale, la détention provisoire et pour des motifs de sûreté est exécutéedans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in Basler Kommentar, Schweizerische Strafprozessordnung, 2011, n os 1 ss ad art. 234 et 235 CPP ). Dans le canton de Genève, les droits et les obligations des détenus sont définis par le RRIP: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3.2</w:t>
      </w:r>
    </w:p>
    <w:p>
      <w:r>
        <w:t>Le Comité des Ministres du Conseil de l'Europe, en application de l'art. 15 (b) du Statut du Conseil de l'Europe (RS 0.192.030), a adopté le 11 janvier 2006 la Recommandation Rec(2006)2 sur les Règles pénitentiaires européennes (ci-après: RPE), lesquelles s'inscrivent dans la lignée des précédentes recommandations établies dès 1989. Ces règles prennent notamment en compte le travail mené par le CPT ainsi que les normes qu'il a développées dans ses rapports généraux, BGE 140 I 125 S. 132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 Ces règles ont été encore précisées dans un Commentaire établi par le CPT. S'agissant des conditions de logement, le CPT a arrêté quelques standards minimaux: l'espace au sol disponible est estimé à 4 m 2 par détenu dans un dortoir et à 6 m 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A titre d'exemple, le CPT considère comme étant souhaitable pour une cellule individuelle une taille de 9 à 10 m 2 ; pour deux personnes la taille devrait être comprise entre 9 et 14,7 m 2 et mesurer environ 23 m 2 pour trois personnes (MORGAN/EVANS, Les BGE 140 I 125 S. 133 normes du CPT en matière de détention par la police et de détention préventive, 2002, p. 34). S'agissant de la literie, le CPT précise que celle- ci comprend tout l'équipement standard d'un lit (sommier, matelas et couverture). Les RPE - et a fortiori leur commentaire - ont le caractère de simples directives à l'intention des Etats membres du Conseil de l'Europe (MATTHIAS HÄRRI, op. cit., n° 6 ad art. 235 CPP ). Cependant, en tant que reflet des traditions juridiques communes à ces Etats, le Tribunal fédéral en tient compte de longue date dans la concrétisation de la liberté personnelle et des autres droits fondamentaux garantis par la Cst. et par la CEDH ( ATF 123 I 112 consid. 4d/cc p. 121 et la jurisprudence citée; en dernier lieu: ATF 139 IV 41 consid. 3.2 p. 43). On parle à leur propos de "code de la détention pénitentiaire" (PIQUEREZ/MACALUSO, Procédure pénale suisse, 3 e éd. 2011, n. 1265) ou de "soft law", néanmoins relativement contraignante pour les autorités (PIERRE-HENRI BOLLE, Soft law, politique pénitentiaire et sauvegarde des droits de l'Homme, in: Festschrift für Martin Killias zum 65. Geburtstag, 2013, p. 502 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3.3</w:t>
      </w:r>
    </w:p>
    <w:p>
      <w:r>
        <w:t>S'agissant de la jurisprudence fédérale relative aux conditions de détention,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ATF 99 Ia 262 consid. 2 et 3). Dans un arrêt du 12 février 1992, le Tribunal fédéral a précisé que les garanties de la CEDH relatives aux conditions de détention n'étaient pas plus étendues que celles garanties par la Constitution fédérale ( ATF 118 Ia 64 consid. 2d p. 73). Il a encore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ATF 97 I 45 consid. 4b p. 53 s.): les conditions de détention provisoire peuvent être plus BGE 140 I 125 S. 134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 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3.4</w:t>
      </w:r>
    </w:p>
    <w:p>
      <w:r>
        <w:t>La Cour européenne des droits de l'homme (CourEDH) a aussi été amenée à statuer sur les conditions de détention dans des arrêts, que la Suisse s'est engagée à respecter ( art. 46 ch. 1 CEDH et art. 122 LTF ). Dans l'arrêt Torreggiani et autres contre Italie du 8 janvier 2013, la CourEDH a ainsi rappelé qu'en cas de surpopulation carcérale la restriction de l'espace de vie individuel réservé au détenu ne suffit pas pour conclure à une violation de l' art. 3 CEDH : une telle violation n'est retenue que lorsque les personnes concernées disposent individuellement de moins de 3 m 2 (§ 68; voir également arrêts CourEDH Canali contre France du 25 avril 2013 § 49; Sulejmanovic contre Italie du 6 novembre 2009 § 43; Idalov contre Russie du 22 mai 2012 § 101); dans les cas où la surpopulation n'est pas importante au point de soulever à elle seule un problème de violation de la Convention, les autres aspects des conditions de la détention doivent être pris en compte, comme l'aération disponible, la qualité du chauffage, le respect des règles d'hygiène de base et la possibilité d'utiliser les toilettes de manière privée (arrêt Canali , §§ 52 et 53); dans des affaires où chaque détenu disposait de 3 à 4 m 2 , une violation de l' art. 3 CEDH a été retenue parce que le manque d'espace s'accompagnait, par exemple, d'un manque de ventilation et de lumière (arrêt CourEDH BGE 140 I 125 S. 135 Babouchkine contre Russie du 18 octobre 2007 § 44), d'un accès limité à la promenade en plein air et d'un confinement en cellule (arrêt István Gábor Kovács contre Hongrie du 17 janvier 2012 § 26). Dans l'arrêt Aleksandr Makarov contre Russie du 12 mars 2009, le détenu disposait de moins de 4 m 2 de surface individuelle dans une cellule occupée par deux ou trois détenus; à cette occasion, la Cour a ajouté que, en raison des installations présentes (une cabine comprenant des lavabos, un bureau, un banc et des couchettes métalliques à deux niveaux) et sur la base des photographies produites, le détenu n'avait littéralement plus d'espace pour se mouvoir (§ 94). Considérant que, de surcroît, pendant plus de deux ans le détenu n'avait droit qu'à une promenade quotidienne d'une heure dans une cour de taille réduite, que les fenêtres exiguës de sa cellule ne dispensaient que peu de lumière, que la cellule était peu ventilée et que les lavabos n'offraient aucune intimité, la Cour a retenu que ce cumul de circonstances conduisait à un traitement dégradant (§§ 95 à 98).</w:t>
      </w:r>
    </w:p>
    <w:p>
      <w:r>
        <w:rPr>
          <w:b/>
        </w:rPr>
        <w:t>E. 3.5</w:t>
      </w:r>
    </w:p>
    <w:p>
      <w:r>
        <w:t>En définitive,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(HOTTELIER/MOCK/PUÉCHAVY, La Suisse devant la Cour européenne des droits de l'homme, 2 e éd. 2011, p. 92 s.; BÉATRICE BELDA, L'innovante protection des droits du détenu élaborée par le juge européen des droits de l'homme, AJDA 2009 p. 408; ROLAND BANK, in EMRK/GG: Konkordanzkommentar zum europäischen und deutschen Grundrechtsschutz, 2 e éd., Tübingen 2013, p. 577 ss n. 78-81; PETTITI/DECAUX/IMBERT, La Convention européenne des droits de l'homme, commentaire article par article, Paris 1999, p. 171; FRANÇOISE TULKENS, in Le droit européen des droits de l'homme: un cycle de conférences du Conseil d'Etat, Paris 2011, p. 212). Pour atteindre le minimum de gravité requis, plusieurs éléments préjudiciables doivent être combinés (BELDA, op. cit., p. 409). Un simple inconfort ne suffit pas (HOTTELIER/MOCK/PUÉCHAVY, op. cit, p. 94). La CourEDH a ainsi notamment BGE 140 I 125 S. 136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 déjà citée Sulejmanovic contre Italie ; pour une synthèse de cette jurisprudence: KARPENSTEIN/MAYER, EMRK, Konvention zum Schutz der Menschenrechte und Grundfreiheiten, Kommentar, Munich 2012, n° 13 ad art. 3 CEDH ).</w:t>
      </w:r>
    </w:p>
    <w:p>
      <w:r>
        <w:rPr>
          <w:b/>
        </w:rPr>
        <w:t>E. 3.6</w:t>
      </w:r>
    </w:p>
    <w:p>
      <w:r>
        <w:t>Il convient maintenant d'examiner si ces principes ont été appliqués dans la prison genevoise de Champ-Dollon, dans le cas plus particulier du recourant.</w:t>
      </w:r>
    </w:p>
    <w:p>
      <w:r>
        <w:rPr>
          <w:b/>
        </w:rPr>
        <w:t>E. 3.6.1</w:t>
      </w:r>
    </w:p>
    <w:p>
      <w:r>
        <w:t>La Commission nationale de prévention de la torture (CNPT) a procédé à une visite de la prison de Champ-Dollon (ci-après: la prison) les 19, 20 et 21 juin 2012. Elle a adopté le 18 septembre 2012 un rapport à l'intention du Conseil d'Etat du canton de Genève, daté du 12 février 2013, auquel se réfère la Cour cantonale. Il en ressort que la prison, ouverte en 1977 et destinée prioritairement à accueillir des détenus avant jugement, a une capacité d'accueil officielle de 376 places. En juin 2012, elle accueillait 671 détenus, dont 218 en exécution de peines ou de mesures; ce taux d'occupation de près de 200 % est chronique depuis plusieurs années; cette surpopulation n'a pas baissé, malgré l'ouverture, en 2008, d'un établissement d'exécution de peine de 68 places et la création, en 2011, de 100 places supplémentaires dans une nouvelle aile du bâtiment de la prison. Vu ces faits, la CNPT s'est montrée très préoccupée par la problématique de la surpopulation carcérale et a recommandé que le projet visant à élargir le site de la prison soit examiné par le gouvernement dans les plus brefs délais. S'agissant des conditions de détention, la CNPT a constaté que certaines cellules disposaient d'un système d'aération maintenant une température agréable; les autres devraient voir leur aération améliorée, de manière à éviter des températures trop élevées en été; la grande cour dévolue à la promenade ne présentait pas un niveau de propreté acceptable. Il a également été relevé une insuffisance des conditions d'hygiène en cuisine. Selon la CNPT, la promenade quotidienne d'une heure est assurée pour tous les détenus, ceux-ci pouvant en outre pratiquer le sport deux fois par semaine pendant deux heures. La CNPT BGE 140 I 125 S. 137 a estimé que l'offre en places de travail (176) était insuffisante, de même que les activités récréatives, celles-ci étant réduites à la pratique du sport deux fois par semaine; la présence d'une unique cabine téléphonique pour l'établissement a également été jugée insuffisante et l'installation de plusieurs cabines recommandée; enfin, le délai d'attente pour obtenir un rendez-vous auprès d'un assistant social (parfois quatre mois ou même plus) a été taxé d'excessif. Le 29 mai 2013, le Directeur de la prison a établi, à la requête du Tmc, un rapport relatif aux conditions de la détention du recourant. Il en ressort que les cellules dites individuelles des unités Nord et Sud ont une surface brute de 13,82 m 2 comprenant des sanitaires avec séparation (1,82 m 2 ), un frigo, un téléviseur et une penderie: ces cellules sont systématiquement équipées de deux lits; en présence d'un troisième détenu, celui-ci dort sur un matelas à même le sol; la prison n'identifie pas le détenu qui dort à même le sol. Les détenus placés dans ces cellules peuvent, sur demande, se doucher une fois par jour dans les douches collectives. Les cellules dites triples des unités Nord et Sud ont une surface brute de 25,5 m 2 comprenant des douches et sanitaires avec séparation (2,5 m 2 ), un frigo, un téléviseur et une penderie: ces cellules sont systématiquement équipées de six lits et disposent d'une douche dont les détenus peuvent user à leur guise. Les places de travail sont attribuées par ordre chronologique; le délai d'attente est de l'ordre de six mois. Les visites du conseil sont garanties sans restriction, celles de la famille une fois par semaine pendant une heure. Les délais d'attente pour les consultations médicales dépendent de la gravité du cas; les consultations urgentes sont immédiatement garanties, les autres peuvent attendre jusqu'à un mois (consultation médicale somatique non urgente), voire plusieurs mois (consultation psychologique non urgente); le délai d'attente pour obtenir un entretien avec le secteur socio-éducatif est de plusieurs semaines; celui pour un appel téléphonique s'élève à deux mois environ. A part l'heure de promenade quotidienne à l'air libre, ce rapport ne fait pas état d'autres activités régulières hors des cellules. A teneur du rapport du Directeur de la prison, le recourant a notamment séjourné 27 nuits dans une cellule d'une surface de 12 m 2 hébergeant trois détenus et 199 nuits - dont 157 nuits consécutives - dans une cellule d'une surface de 23 m 2 occupée par six détenus, laissant à disposition de chacun d'entre eux un espace individuel net respectivement, de 4 et 3,84 m 2 . Il a en outre passé respectivement, BGE 140 I 125 S. 138</w:t>
      </w:r>
    </w:p>
    <w:p>
      <w:r>
        <w:rPr>
          <w:b/>
        </w:rPr>
        <w:t>E. 3.6.2</w:t>
      </w:r>
    </w:p>
    <w:p>
      <w:r>
        <w:t>S'agissant des nuits passées sur un matelas à même le sol, la Cour de justice - tout en relevant que l'absence de sommier ne répondait pas strictement à l'art. 21 RPE - a insisté sur le fait que le recourant avait bénéficié d'un couchage individuel et que ce défaut avait été limité dans le temps à 27 nuits. Elle a rejeté l'argument du détenu selon lequel il convenait de retrancher de la surface de la cellule le mobilier de celle-ci; elle a en effet affirmé que le détenu n'alléguait pas que, compte tenu de ce mobilier, la surface personnelle serait substantiellement inférieure aux 3 m 2 constituant le seuil minimum acceptable pour les instances européennes. Elle a ensuite retenu que la différence entre les 4 m 2 préconisés au titre d'espace vital et les 3,84 m 2 dont le recourant a parfois disposé restait minime, car elle ne représentait que 40 cm 2 ; en outre, le recourant n'avait connu cette restriction que durant la moitié de son séjour pénitentiaire et sans dépasser quatre mois; par conséquent, les conditions de la gravité et de la persistance des prétendus mauvais traitements n'étaient pas réalisées. Dès lors, concluait la Cour cantonale, les modalités d'incarcération du recourant respectaient les exigences légales, respectivement constitutionnelles et conventionnelles. Quant au recourant, il reproche à l'autorité précédente que, des surfaces décrites comme étant nettes, il conviendrait de déduire le réfrigérateur, la télévision, la penderie et la literie. Il ne s'exprime cependant pas sur l'emprise au sol de ces installations et n'affirme pas que son argumentation conduirait à retenir un espace individuel inférieur à 3 m 2 . S'agissant de la literie, le recourant répète que l'installation à même le sol d'un matelas - sans sommier - contrevient à lui seul aux règles applicables. Il aurait aussi subi le tabagisme de ses camarades de cellule et n'aurait bénéficié que d'une heure de promenade par jour.</w:t>
      </w:r>
    </w:p>
    <w:p>
      <w:r>
        <w:rPr>
          <w:b/>
        </w:rPr>
        <w:t>E. 3.6.3</w:t>
      </w:r>
    </w:p>
    <w:p>
      <w:r>
        <w:t>Il ressort de ce qui précède que la prison de Champ-Dollon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BGE 140 I 125 S. 139 d'urgence -, sociales et récréatives; il en va de même pour les appels téléphoniques vers l'extérieur; enfin, les détenus restent en principe confinés dans leur cellule 23h sur 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 En l'espèce, s'agissant d'abord du manque d'espace au sein des cellules, il n'est pas contesté que le recourant a disposé d'un espace individuel respectivement de 3,83 m 2 pendant 199 jours dont 157 consécutifs et de 4 m 2 pendant 27 jours. Si les installations sanitaires et de douche ont été déduites de cet espace, celui-ci est encore restreint par la présence de mobilier dans les cellules. Le Commentaire de la RPE ne précise pas si le standard de 4 m 2 se comprend comme une surface brute - soit y compris les installations sanitaires et les meubles - ou nette - soit déduction faite de ces installations et meubles. En cas de surpopulation carcérale telle que la connaît la prison de Champ- Dollon, l'occupation d'une cellule dite individuelle par trois détenus - chacun disposant d'un espace individuel de 4 m 2 ,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de 3,83 m 2 - restreinte encore par le mobilier - peut constituer une violation de l' art. 3 CEDH si elle s'étend sur une longue période et si elle s'accompagne d'autres mauvaises conditions de détention (cf. supra consid. 3.3 et 3.4).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 ATF 123 I 221 consid. 4c p. 228 et l'arrêt cité), cela ne vaut pas lorsque la durée de la détention provisoire est BGE 140 I 125 S. 140 de l'ordre de trois mois.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(une heure de promenade en plein air par jour). En définitive, au regard de ces éléments, l'effet cumulé de l'espace individuel inférieur à 3,83 m 2 , du nombre de 157 jours consécutifs passés dans ces conditions de détention difficiles et surtout du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Par conséquent, la Cour cantonale a violé le droit en considérant que la détention du recourant respectait les exigences légales, constitutionnelles et conventionnelles en matière de conditions de détention. Le recours doit ainsi être admis partiellement. Le Tribunal fédéral constatera en conséquence que les conditions de détention du recourant n'ont pas été conformes aux standards minimaux durant 157 jours pendant la période considérée, soit entre le 3 juin 2012 et le 29 mai 2013.</w:t>
      </w:r>
    </w:p>
    <w:p>
      <w:r>
        <w:rPr>
          <w:b/>
        </w:rPr>
        <w:t>E. 3.6.4</w:t>
      </w:r>
    </w:p>
    <w:p>
      <w:r>
        <w:t>Pour le reste, le recourant se plaint d'avoir dû partager la cellule avec des détenus fumeurs. Si les détenus fumeurs doivent être séparés des non-fumeurs (cf. art. 2 al. 1 de la loi fédérale du 3 octobre 2008 sur la protection contre le tabagisme passif [RS 818.31] et art. 7 al. 2 de l'ordonnance du 28 octobre 2009 sur la protection contre le tabagisme passif [RS 818.311]), le partage d'une cellule avec des fumeurs n'est pas constitutif d'un traitement dégradant au sens de l' art. 3 CEDH s'il est limité dans le temps et s'il n'est pas fait état d'une atteinte directe à la santé du prévenu non-fumeur. Le recourant ne précise pas le nombre de jours durant lesquels il a été exposé à la fumée passive. Dans ces circonstances, le partage de cellule avec d'autres détenus fumeurs ne peut être retenu comme portant atteinte à sa dignité humaine. Il y a cependant lieu d'insister sur BGE 140 I 125 S. 141 l'obligation de l'établissement pénitentiaire de prévoir des cellules non-fumeurs. Par ailleurs, l'absence de possibilité de travailler paraît être la conséquence du propre choix de l'intéressé. Quant au fait de dormir dans une literie sans sommier à même le sol pendant un nombre incertain de nuits, s'il n'est pas strictement conforme à l'art. 21 RPE, il n'est pas constitutif de traitement inhumain au sens de l' art. 3 CEDH , ce d'autant moins que le recourant ne soutient pas que sa literie n'a pas été renouvelée fréquemment.</w:t>
      </w:r>
    </w:p>
    <w:p>
      <w:r>
        <w:rPr>
          <w:b/>
        </w:rPr>
        <w:t>E. 5</w:t>
      </w:r>
    </w:p>
    <w:p>
      <w:r>
        <w:t>nuits avec une surface individuelle de 4,28 m 2 , 8 nuits avec 5,75 m 2 et 121 nuits avec 4,6 m 2 . Le recourant s'est inscrit pour obtenir une place de travail, mais il a été supprimé de la liste d'attente car il refusait d'être transféré dans l'aile de la prison où sont placés les travailleurs.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