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82</w:t>
      </w:r>
    </w:p>
    <w:p>
      <w:r>
        <w:t>Bundesgericht (BGE), 2014-03-20, DE</w:t>
      </w:r>
    </w:p>
    <w:p>
      <w:r>
        <w:rPr>
          <w:b/>
        </w:rPr>
        <w:t xml:space="preserve">Quelle: </w:t>
      </w:r>
      <w:r>
        <w:t>https://mcp.opencaselaw.ch/entscheid/bge_BGE_140_IV_82</w:t>
      </w:r>
    </w:p>
    <w:p>
      <w:r>
        <w:t>FR: ATF 140 IV 82</w:t>
      </w:r>
    </w:p>
    <w:p>
      <w:r>
        <w:t>IT: DTF 140 IV 82</w:t>
      </w:r>
    </w:p>
    <w:p>
      <w:pPr>
        <w:pStyle w:val="Heading2"/>
      </w:pPr>
      <w:r>
        <w:t>Regeste</w:t>
      </w:r>
    </w:p>
    <w:p>
      <w:r>
        <w:t>Regeste Art. 3 und 355 Abs. 2 StPO; Verfahren bei Einsprache, Säumnis nach Vorladung, Rückzugsfiktion. Die Bestimmungen der StPO sind im Gesamtzusammenhang des Gesetzes auszulegen (E. 2.5). Die gesetzliche Fiktion, wonach bei unentschuldigtem Fernbleiben die Einsprache gegen den Strafbefehl als zurückgezogen gilt, gelangt nur zur Anwendung, wenn der Einsprecher tatsächlich Kenntnis von der Vorladung und damit auch von den Säumnisfolgen hat. Vorbehalten bleiben Fälle rechtsmissbräuchlichen Verhaltens (E. 2.7).</w:t>
      </w:r>
    </w:p>
    <w:p>
      <w:r>
        <w:t>Regeste Art. 3 et 355 al. 2 CPP; procédure en cas d'opposition, défaut après une citation, fiction du retrait. Les dispositions du CPP doivent être interprétées au regard du contexte général de la loi (consid. 2.5). La fiction légale selon laquelle l'opposition est réputée retirée en cas de défaut sans excuse ne s'applique que si l'opposant a effectivement eu connaissance de la citation et des conséquences du défaut. Demeurent réservés les cas d'abus de droit (consid. 2.7).</w:t>
      </w:r>
    </w:p>
    <w:p>
      <w:r>
        <w:t>Regesto Art. 3 e 355 cpv. 2 CPP; procedura in caso di opposizione, mancata comparizione dopo la citazione, finzione del ritiro. Le disposizioni del CPP devono essere interpretate nel contesto generale della legge (consid. 2.5). La finzione legale, secondo cui in caso di assenza ingiustificata l'opposizione al decreto d'accusa è considerata ritirata, trova applicazione solo ove l'opponente sia effettivamente a conoscenza della citazione e quindi anche delle conseguenze della mancata comparizione. L'abuso di diritto è riservato (consid. 2.7).</w:t>
      </w:r>
    </w:p>
    <w:p>
      <w:pPr>
        <w:pStyle w:val="Heading2"/>
      </w:pPr>
      <w:r>
        <w:t>Erwägungen</w:t>
      </w:r>
    </w:p>
    <w:p>
      <w:r>
        <w:rPr>
          <w:b/>
        </w:rPr>
        <w:t>E. 2.1</w:t>
      </w:r>
    </w:p>
    <w:p>
      <w:r>
        <w:t>Die Beschwerdeführerin rügt, das von der Vorinstanz angenommene Desinteresse am Fortgang des Einspracheverfahrens beruhe auf einer doppelten Fiktion. Zuerst werde die Kenntnis der Vorladung fingiert, um anschliessend aus dem durch Unkenntnis der Vorladung bedingten Fernbleiben auf den Rückzug der Einsprache zu schliessen. Die Annahme eines Einspracherückzugs lasse sich nur rechtfertigen, wenn die beschuldigte Person bewusst der Einvernahme fernblieb, und dies setze voraus, dass sie tatsächlich Kenntnis von der Vorladung hatte.</w:t>
      </w:r>
    </w:p>
    <w:p>
      <w:r>
        <w:rPr>
          <w:b/>
        </w:rPr>
        <w:t>E. 2.2</w:t>
      </w:r>
    </w:p>
    <w:p>
      <w:r>
        <w:t>Wie die Vorinstanz feststellt, wurde die Vorladung ordnungsgemäss mit eingeschriebener Postsendung zugestellt, am 29. Januar 2013 zur Abholung gemeldet und am 6. Februar 2013 mit dem Vermerk "nicht abgeholt" an die Staatsanwaltschaft retourniert. Die Beschwerdeführerin weilte vom 28. Januar bis 8. Februar 2013 in Norddeutschland in den Ferien. Die Vorinstanz begründet, die Beschwerdeführerin habe nach der Einsprache gegen den Strafbefehl mit behördlichen Zustellungen rechnen müssen. Gemäss Art. 85 Abs. 4 lit. a StPO gelte die Vorladung am siebten Tag nach dem erfolglosen Zustellungsversuch, somit am 5. Februar 2013, als zugestellt. Indem die Beschwerdeführerin trotz Einsprache nichts vorgekehrt habe, um behördliche Zustellungen auch während ihrer Ferienabwesenheit in Empfang nehmen zu können, habe sie ihr Desinteresse am weiteren Gang des Verfahrens bekundet. Sie sei der Einvernahme unentschuldigt ferngeblieben, sodass ihre Einsprache nach Art. 355 Abs. 2 StPO als zurückgezogen gelte. BGE 140 IV 82 S. 84</w:t>
      </w:r>
    </w:p>
    <w:p>
      <w:r>
        <w:rPr>
          <w:b/>
        </w:rPr>
        <w:t>E. 2.3</w:t>
      </w:r>
    </w:p>
    <w:p>
      <w:r>
        <w:t>Das Bundesgericht legte im Urteil 6B_152/2013 vom 27. Mai 2013 E. 4.5 mit einlässlicher Begründung dar, dass der Strafbefehl mit der verfassungsrechtlichen Rechtsweggarantie ( Art. 29a BV ) bzw. dem konventionsrechtlichen Anspruch auf Zugang zu einem Gericht mit voller Überprüfungskompetenz ( Art. 6 Ziff. 1 EMRK ) nur vereinbar ist, weil es letztlich vom Willen des Betroffenen abhängt, ob er diesen akzeptieren oder mit Einsprache vom Recht auf gerichtliche Überprüfung Gebrauch machen will. Angesichts dieser fundamentalen Bedeutung des Einspracherechts dürfe ein konkludenter Rückzug der Einsprache gegen den Strafbefehl nur angenommen werden, wenn sich aus dem gesamten Verhalten des Betroffenen der Schluss aufdrängt, er verzichte mit seinem Desinteresse am weiteren Gang des Strafverfahrens bewusst auf den ihm zustehenden Rechtsschutz. Der vom Gesetz an das unentschuldigte Fernbleiben geknüpfte (fingierte) Rückzug der Einsprache setze voraus, dass sich der Beschuldigte der Konsequenzen seiner Unterlassung bewusst ist und er in Kenntnis der massgebenden Rechtslage auf die ihm zustehenden Rechte verzichtet.</w:t>
      </w:r>
    </w:p>
    <w:p>
      <w:r>
        <w:rPr>
          <w:b/>
        </w:rPr>
        <w:t>E. 2.4</w:t>
      </w:r>
    </w:p>
    <w:p>
      <w:r>
        <w:t>Gemäss Art. 85 Abs. 4 lit. a StPO ist die Zustellung bei einer eingeschriebenen Postsendung, die nicht abgeholt worden ist, am siebten Tag nach dem erfolglosen Zustellungsversuch erfolgt, "sofern die Person mit einer Zustellung rechnen musste". Es handelt sich um eine gesetzliche Zustellungsfiktion. Dabei erfolgt keine wirkliche Übergabe, sondern es wird aus einem bestimmten Vorgang abgeleitet, die Sendung sei zur Kenntnis des Adressaten gelangt (HAUSER/SCHWERI, Kommentar zum zürcherischen Gerichtsverfassungsgesetz, 2002, N. 2 zu § 177 GVG ). Art. 85 StPO betrifft nach Gesetzessystematik und Wortlaut die "Eröffnung der Entscheide und Zustellung". Der Begriff der "Zustellung" bezieht sich auf Entscheide. Andere Mitteilungen können mit persönlicher Post zugestellt werden (FRANZ RICKLIN, StPO Kommentar, 2010, N. 2 zu Art. 85 StPO ). Die Strafprozessordnung regelt die "Vorladung" ausführlich in den Art. 201 bis 206 StPO. Wer von einer Strafbehörde vorgeladen wird, hat der Vorladung Folge zu leisten ( Art. 205 Abs. 1 StPO ). Wer einer Vorladung unentschuldigt nicht oder zu spät Folge leistet, kann mit Ordnungsbusse bestraft und überdies polizeilich vorgeführt werden, wobei das Abwesenheitsverfahren vorbehalten bleibt ( Art. 205 Abs. 4 und 5 StPO ). Bleibt dagegen gemäss Art. 355 Abs. 2 StPO eine Einsprache erhebende Person trotz Vorladung einer Einvernahme unentschuldigt fern, "so gilt ihre Einsprache als zurückgezogen". Anders als im BGE 140 IV 82 S. 85 Rahmen von Art. 205 StPO kann eine Säumnis nach Art. 355 Abs. 2 StPO zum Totalverlust des Rechtsschutzes führen, und dies, obwohl der Betroffene ausdrücklich Einsprache erhoben und damit genau diesen Rechtsschutz bei der zuständigen Behörde beantragt hat.</w:t>
      </w:r>
    </w:p>
    <w:p>
      <w:r>
        <w:rPr>
          <w:b/>
        </w:rPr>
        <w:t>E. 2.5</w:t>
      </w:r>
    </w:p>
    <w:p>
      <w:r>
        <w:t>Die einzelnen Bestimmungen der Strafprozessordnung sind im Gesamtzusammenhang des Gesetzes auszulegen. Die verfahrensmässige Durchsetzung des Strafrechts ist das einschneidendste Zwangsmittel der staatlichen Gewalt (Botschaft vom 21. Dezember 2005 zur Vereinheitlichung des Strafprozessrechts, BBl 2006 1085, 1128 Ziff. 2.1.2). Das Gesetz stellt deshalb mit den "Grundsätzen des Strafverfahrensrechts" in Art. 3 StPO die Achtung der Menschenwürde und das Fairnessgebot an den Anfang der Kodifikation. Als Konkretisierungen dieser Grundsätze nennt Art. 3 Abs. 2 StPO namentlich den Grundsatz von Treu und Glauben (lit. a), das Verbot des Rechtsmissbrauchs (lit. b), das Gebot, alle Verfahrensbeteiligten gleich und gerecht zu behandeln und ihnen das rechtliche Gehör zu gewähren (lit. c), sowie das Verbot, bei der Beweiserhebung Methoden anzuwenden, welche die Menschenwürde verletzen (lit. d). Die ratio legis verbietet damit eine formalistische Betrachtungsweise einzelner Bestimmungen. Diese Grundsätze sind ebenso bei der Anwendung von Art. 355 Abs. 2 StPO zu beachten. Die Bestimmung enthält ausdrücklich zwei Bedingungen, die für den Eintritt der Rechtsfolge massgebend sind, nämlich dass der Betroffene erstens "trotz Vorladung" und zweitens "unentschuldigt" fernbleibt. Das kann dieser nach allgemein anerkannten Grundsätzen der Verfahrensfairness und Justizförmigkeit nur, wenn er von der Vorladung und den Rechtsfolgen einer Säumnis überhaupt Kenntnis erhält. Dies setzt die Gewährleistung des rechtlichen Gehörs voraus. Im Strafbefehl ist lediglich der Hinweis auf die Folgen einer unterbliebenen Einsprache vorgeschrieben ( Art. 353 Abs. 1 lit. i StPO ). Im Übrigen erscheint fraglich, ob mit einer formularmässigen, für Laien unverständlichen Belehrung über alle möglichen Rechte und Pflichten der Parteien im Strafverfahren der rechtsstaatlichen Aufklärungs- und Fürsorgepflicht nachgekommen werden kann (Urteil 6B_152/2013 vom 27. Mai 2013 E. 4.5.2). Die gesetzliche Rückzugsfiktion kann in verfassungskonformer Auslegung nur zum Tragen kommen, wenn aus dem unentschuldigten Fernbleiben nach dem Grundsatz von Treu und Glauben ( Art. 3 Abs. 2 lit. a StPO ) auf ein Desinteresse am weiteren Gang des Strafverfahrens geschlossen werden kann (Urteil 6B_152/2013 vom 27. Mai 2013 E. 4.5.4). BGE 140 IV 82 S. 86</w:t>
      </w:r>
    </w:p>
    <w:p>
      <w:r>
        <w:rPr>
          <w:b/>
        </w:rPr>
        <w:t>E. 2.6</w:t>
      </w:r>
    </w:p>
    <w:p>
      <w:r>
        <w:t>Der Strafbefehl ist ein Vorschlag zur aussergerichtlichen Erledigung der Strafsache. Einziger Rechtsbehelf ist die Einsprache. Sie ist kein Rechtsmittel, sondern löst das gerichtliche Verfahren aus, in dem über die Berechtigung der im Strafbefehl enthaltenen Deliktsvorwürfe entschieden wird (Botschaft, a.a.O., S. 1291 zu Art. 358 E-StPO bzw. Art. 355 StPO ). Wird Einsprache erhoben, liegt die Sache zunächst wieder bei der Staatsanwaltschaft. Sie trägt damit die Verantwortung für die Einhaltung der "Grundsätze des Strafverfahrensrechts" bei der Fortsetzung des Verfahrens. Die Einsprache erhebende Person darf und muss auf ein rechtsstaatliches Verfahren vertrauen können. Auf den gerichtlichen Rechtsschutz (Art. 29a in Verbindung mit Art. 30 BV ) kann nur der informierte Beschuldigte wirksam verzichten (vgl. MARC THOMMEN, Kurzer Prozess - fairer Prozess?, Strafbefehls- und abgekürztes Verfahren zwischen Effizienz und Gerechtigkeit, 2013, S. 303 ff. zur "Fairness als Teilhabe").</w:t>
      </w:r>
    </w:p>
    <w:p>
      <w:r>
        <w:rPr>
          <w:b/>
        </w:rPr>
        <w:t>E. 2.7</w:t>
      </w:r>
    </w:p>
    <w:p>
      <w:r>
        <w:t>Nach den verbindlichen vorinstanzlichen Feststellungen ( Art. 105 Abs. 1 BGG ) hatte die Beschwerdeführerin keine Kenntnis von der Vorladung und war damit auch nicht über die Folgen eines unentschuldigten Fernbleibens belehrt. Aus ihrer Säumnis darf mangels effektiver Kenntnisnahme der Vorladung nicht geschlossen werden, sie habe ihre Einsprache zurückgezogen und damit auf die gerichtliche Überprüfung verzichtet. Mit dieser Rechtsfolge muss nach dem allgemeinen Vorladungsrecht ( Art. 201 ff. StPO ) nicht gerechnet werden. Ein rechtsmissbräuchliches Verhalten der Beschwerdeführerin wird von der Vorinstanz nicht festgestellt. Die Staatsanwaltschaft wusste aufgrund der Retournierung der Vorladung, dass die Beschwerdeführerin nicht informiert war. In dieser Situation wäre sie gehalten gewesen, den Vorladungsversuch zu wiederholen und damit das rechtliche Gehör zu gewährleisten ( Art. 3 Abs. 2 lit. c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