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202</w:t>
      </w:r>
    </w:p>
    <w:p>
      <w:r>
        <w:t>Bundesgericht (BGE), 2014-06-10, FR</w:t>
      </w:r>
    </w:p>
    <w:p>
      <w:r>
        <w:rPr>
          <w:b/>
        </w:rPr>
        <w:t xml:space="preserve">Quelle: </w:t>
      </w:r>
      <w:r>
        <w:t>https://mcp.opencaselaw.ch/entscheid/bge_BGE_140_IV_202</w:t>
      </w:r>
    </w:p>
    <w:p>
      <w:r>
        <w:t>FR: ATF 140 IV 202</w:t>
      </w:r>
    </w:p>
    <w:p>
      <w:r>
        <w:t>IT: DTF 140 IV 202</w:t>
      </w:r>
    </w:p>
    <w:p>
      <w:pPr>
        <w:pStyle w:val="Heading2"/>
      </w:pPr>
      <w:r>
        <w:t>Regeste</w:t>
      </w:r>
    </w:p>
    <w:p>
      <w:r>
        <w:t>Regeste Art. 65 Abs. 1 und Art. 393 Abs. 1 lit. b StPO; Zulässigkeit der Beschwerde gegen die Verweigerung der unentgeltlichen Rechtspflege. Der vor der Hauptverhandlung von der Verfahrensleitung des erstinstanzlichen Strafgerichts getroffene Entscheid, die Bestellung eines amtlichen Verteidigers zu verweigern, kann einen nicht wiedergutzumachenden Nachteil bewirken; er kann dementsprechend nach Art. 393 Abs. 1 lit. b StPO direkt mit Beschwerde angefochten werden (E. 2).</w:t>
      </w:r>
    </w:p>
    <w:p>
      <w:r>
        <w:t>Regeste Art. 65 al. 1 et art. 393 al. 1 let. b CPP; recevabilité du recours contre le refus de l'assistance judiciaire. La décision prise avant l'ouverture des débats par la direction de la procédure du tribunal pénal de première instance de refuser la désignation d'un défenseur d'office est susceptible de causer un préjudice irréparable; cette décision est, par conséquent, immédiatement attaquable par la voie du recours selon l'art. 393 al. 1 let. b CPP (consid. 2).</w:t>
      </w:r>
    </w:p>
    <w:p>
      <w:r>
        <w:t>Regesto Art. 65 cpv. 1 e art. 393 cpv. 1 lett. b CPP; ammissibilità del ricorso contro il rifiuto dell'assistenza giudiziaria. La decisione di negare la designazione di un difensore d'ufficio presa prima dell'apertura del dibattimento da chi nel tribunale penale di prima istanza dirige il procedimento è suscettibile di causare un pregiudizio irreparabile; è di conseguenza immediatamente impugnabile con un reclamo ai sensi dell'art. 393 cpv. 1 lett. b CPP (consid. 2).</w:t>
      </w:r>
    </w:p>
    <w:p>
      <w:pPr>
        <w:pStyle w:val="Heading2"/>
      </w:pPr>
      <w:r>
        <w:t>Erwägungen</w:t>
      </w:r>
    </w:p>
    <w:p>
      <w:r>
        <w:rPr>
          <w:b/>
        </w:rPr>
        <w:t>E. 2</w:t>
      </w:r>
    </w:p>
    <w:p>
      <w:r>
        <w:t>Le recourant fait grief à la cour cantonale d'avoir violé le droit fédéral en excluant toute voie de recours cantonal contre la décision de la direction de la procédure du tribunal pénal de première instance de refuser de lui nommer un défenseur d'office. A le suivre, il serait choquant que la voie du recours cantonal ne soit pas ouverte dans une telle situation.</w:t>
      </w:r>
    </w:p>
    <w:p>
      <w:r>
        <w:rPr>
          <w:b/>
        </w:rPr>
        <w:t>E. 2.1</w:t>
      </w:r>
    </w:p>
    <w:p>
      <w:r>
        <w:t>A teneur de l' art. 132 al. 1 CPP , la direction de la procédure est compétente pour ordonner une défense d'office. Devant un tribunal collégial, l'autorité investie de la direction de la procédure est le président du tribunal ( art. 61 let . c CPP). BGE 140 IV 202 S. 204 Aux termes de l' art. 393 al. 1 let. b CPP , le recours est recevable contre les ordonnances, les décisions et les actes de procédure des tribunaux de première instance, "sauf contre ceux de la direction de la procédure" (en allemand: "ausgenommen sind verfahrensleitende Entscheide"; en italien: "sono eccettuate le decisioni ordinatorie"). Cette disposition doit être lue en corrélation avec l' art. 65 al. 1 CPP , aux termes duquel "les ordonnances rendues par les tribunaux" (en allemand: "verfahrensleitende Anordnungen der Gerichte"; en italien: "le disposizioni ordinatorie del giudice")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2011, n. 1969; JEANNERET/KUHN, Précis de procédure pénale, 2013, n. 19009). Il s'agit en particulier de toutes les décisions qu'exigent l'avancement et le déroulement de la procédure avant ou pendant les débats ( ATF 138 IV 193 consid. 4.3.1 p. 195 s.). Selon la doctrine et la jurisprudence, certaines décisions relatives à la marche de la procédure prises au cours de la phase précédant les débats peuvent néanmoins faire l'objet d'un recours selon le CPP. Une partie de la doctrine propose ainsi de distinguer les décisions qui ont un caractère formel et celles qui ont un caractère matériel. Les premières visent, par exemple, à fixer la date de l'audience ou les heures d'audition de témoin, tandis que les secondes concernent par exemple l'admission d'une personne en qualité de partie ou le refus d'un défenseur d'office. Seules les secondes seraient susceptibles de recours cantonal immédiat, dans la mesure où elles sont susceptibles de causer un préjudice irréparable à la partie concernée (cf. NIKLAUS SCHMID, Schweizerische Strafprozessordnung [StPO], Praxiskommentar, 2 e éd. 2013, n os 12 et 13 ad art. 393 CPP ; cf. également ANDREAS J. KELLER, in Kommentar zur Schweizerischen Strafprozessordnung [StPO],Donatsch/Hansjakob/Lieber[éd.], 2010, n os 28 et 29 ad art. 393 CPP ; contra: STEPHENSON/THIRIET, in Basler Kommentar, Schweizerische Strafprozessordnung, 2011, n° 13 ad art. 393 CPP ). Quant à la jurisprudence, elle a précisé, s'agissant des décisions relatives à la conduite de la procédure prises avant l'ouverture des débats, qu'il convenait de limiter l'exclusion du recours à celles qui BGE 140 IV 202 S. 205 n'étaient pas susceptibles de causer un préjudice irréparable. De telles décisions ne peuvent ainsi faire l'objet ni d'un recours au sens du CPP, ni d'un recours immédiat auprès du Tribunal fédéral (cf. art. 93 al. 1 let. a LTF ). A l'inverse, si la décision peut causer un préjudice irréparable, elle est en principe attaquable par la voie du recours prévu par l' art. 393 CPP , puis par le recours en matière pénale auprès du Tribunal fédéral (cf. arrêt 1B_569/2011 du 23 décembre 2011 consid. 2, in Pra 2012 n° 68 p. 464; arrêt 1B_199/2013 du 12 novembre 2013 consid. 2; cf. également AEMISEGGER/DOLGE, in Bundesgerichtsgesetz [BGG], Praxiskommentar, 2 e éd. 2013, n os 12 et 13 ad art. 80 LTF ). Il y a lieu de s'en tenir à cette jurisprudence qui fait référence à la notion connue du préjudice irréparable en faisant abstraction des notions incertaines de décisions à caractère formel ou matériel.</w:t>
      </w:r>
    </w:p>
    <w:p>
      <w:r>
        <w:rPr>
          <w:b/>
        </w:rPr>
        <w:t>E. 2.2</w:t>
      </w:r>
    </w:p>
    <w:p>
      <w:r>
        <w:t>En l'espèce, la direction de la procédure du tribunal pénal de première instance a refusé, avant l'ouverture des débats devant lui, de nommer au recourant une défense d'office. Or un tel refus est susceptible de lui causer un préjudice irréparable: dans l'hypothèse où le refus d'assistance judiciaire est annulé par l'autorité de recours en fin de procédure, on conçoit en effet mal qu'après la reprise de l'instruction le prévenu puisse se trouver dans la même situation que s'il avait été d'emblée assisté ( ATF 133 IV 335 consid. 4 p. 338 et les références). Il y a dès lors lieu d'admettre in casu l'existence d'une voie de droit (cf. JEANNERET/KUHN, op. cit., n. 19009). Une telle solution s'accorde de surcroît avec la protection juridique assurée au prévenu jusqu'à ce que la cause soit transmise au tribunal de première instance. En effet, tant que la direction de la procédure est assurée par le ministère public, à savoir jusqu'à la mise en accusation ( art. 61 let. a CPP ), un recours est ouvert par l' art. 393 al. 1 let. a CPP auprès de l'instance cantonale de recours contre le refus de nommer une défense d'office (cf. ATF 139 IV 113 ). En tant qu'elle n'est pas entrée en matière sur le recours, la cour cantonale a violé le droit fédéral et la cause doit lui être renvoyée pour statuer sur les mérites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