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409</w:t>
      </w:r>
    </w:p>
    <w:p>
      <w:r>
        <w:t>Bundesgericht (BGE), 2014-11-04, DE</w:t>
      </w:r>
    </w:p>
    <w:p>
      <w:r>
        <w:rPr>
          <w:b/>
        </w:rPr>
        <w:t xml:space="preserve">Quelle: </w:t>
      </w:r>
      <w:r>
        <w:t>https://mcp.opencaselaw.ch/entscheid/bge_BGE_140_II_409</w:t>
      </w:r>
    </w:p>
    <w:p>
      <w:r>
        <w:t>FR: ATF 140 II 409</w:t>
      </w:r>
    </w:p>
    <w:p>
      <w:r>
        <w:t>IT: DTF 140 II 409</w:t>
      </w:r>
    </w:p>
    <w:p>
      <w:pPr>
        <w:pStyle w:val="Heading2"/>
      </w:pPr>
      <w:r>
        <w:t>Regeste</w:t>
      </w:r>
    </w:p>
    <w:p>
      <w:r>
        <w:t>Regeste Art. 75 Abs. 1 lit. f, Art. 76, 78 und 80 AuG; Art. 42 und 97 AsylG; Unzulässigkeit der Fortführung einer Durchsetzungshaft, wenn während derer Dauer ein Asylgesuch gestellt wird. Haftentlassungsgesuche sind bei der Durchsetzungshaft zulässig; sie sind nicht fristgebunden (E. 2.2). Der Zweck der Durchsetzungshaft, wonach der Ausreisepflicht Nachachtung verschafft werden soll, entfällt, wenn während derer Dauer ein Asylgesuch gestellt wird, da der Ausländer bis zum Abschluss des Asylverfahrens in der Schweiz bleiben darf (E. 2.3).</w:t>
      </w:r>
    </w:p>
    <w:p>
      <w:r>
        <w:t>Regeste Art. 75 al. 1 let. f, art. 76, 78 et 80 LEtr; art. 42 et 97 LAsi; caractère inadmissible du maintien en détention pour insoumission lorsqu'une demande d'asile est formée durant cette période. Le dépôt de requêtes de mise en liberté en cas de détention pour insoumission est admissible; il n'est pas soumis à des délais (consid. 2.2). Le but de la détention pour insoumission, tendant à ce que l'étranger obtempère à l'injonction de quitter la Suisse, devient sans objet si une demande d'asile est formée durant cette période, dès lors que l'étranger a le droit de demeurer en Suisse jusqu'à la conclusion de la procédure d'asile (consid. 2.3).</w:t>
      </w:r>
    </w:p>
    <w:p>
      <w:r>
        <w:t>Regesto Art. 75 cpv. 1 lett. f, art. 76, 78 e 80 LStr; art. 42 e 97 LAsi; inammissibilità del proseguimento di una carcerazione cautelativa quando nel corso della stessa viene depositata una domanda d'asilo. Domande di messa in libertà possono essere presentate in caso di carcerazione cautelativa; le medesime non soggiacciono a termini (consid. 2.2). Lo scopo della carcerazione cautelativa, tendente a che lo straniero ottemperi all'ordine di partenza, decade quando durante la stessa viene depositata una domanda d'asilo, dato che lo straniero ha il diritto di rimanere in Svizzera fino alla conclusione della procedura d'asilo (consid. 2.3).</w:t>
      </w:r>
    </w:p>
    <w:p>
      <w:pPr>
        <w:pStyle w:val="Heading2"/>
      </w:pPr>
      <w:r>
        <w:t>Erwägungen</w:t>
      </w:r>
    </w:p>
    <w:p>
      <w:r>
        <w:rPr>
          <w:b/>
        </w:rPr>
        <w:t>E. 2.1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 [SR 142.20]).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AuG),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135 II 105 E. 2.2.1 S. 107; BGE 134 II 201 E. 2 S. 204 ff.; BGE 134 I 92 E. 2.3 S. 96 ff.; Urteil 2C_1089/2012 vom 22. November 2012 E. 2.2 m.w.H.).</w:t>
      </w:r>
    </w:p>
    <w:p>
      <w:r>
        <w:rPr>
          <w:b/>
        </w:rPr>
        <w:t>E. 2.2</w:t>
      </w:r>
    </w:p>
    <w:p>
      <w:r>
        <w:t>Nach Art. 78 Abs. 6 AuG wird die Haft beendet, wenn eine selbständige und pflichtgemässe Ausreise nicht möglich ist, obwohl die BGE 140 II 409 S. 412 betroffene Person den behördlich vorgegebenen Mitwirkungspflichten nachgekommen ist (lit. a), oder die Schweiz weisungsgemäss verlassen (lit. b), die Ausschaffungshaft angeordnet (lit. c) oder einem Haftentlassungsgesuch entsprochen wird (lit. d). Der Beschwerdeführer hat ein Haftentlassungsgesuch eingereicht. Für die Vorbereitungs- und die Ausschaffungshaft sieht Art. 80 Abs. 5 AuG vor, dass Gesuche um Haftentlassungen unter Beachtung bestimmter Fristen eingereicht werden können. Haftanordnung und Haftprüfung für die Durchsetzungshaft wird nicht in Art. 80, sondern in Art. 78 AuG geregelt. Dieser Artikel nennt die Modalitäten von Haftentlassungsgesuchen nicht, geht aber davon aus, dass solche Gesuche zulässig sind, denn nach Art. 78 Abs. 6 AuG wird die Haft beendet, wenn einem Haftentlassungsgesuch entsprochen wird. Haftentlassungsgesuche bei Durchsetzungshaft sind insofern nicht fristgebunden. Diese sich aus dem Wortlaut ergebende Auslegung macht auch teleologisch Sinn: Da mit der positiven Änderung des persönlichen Verhaltens der Zweck der Durchsetzungshaft erfüllt wird, muss im Falle der Untätigkeit der Administrativbehörde sich eine betroffene Person an den Richter wenden können (vgl. BGE 124 II 1 E. 3a S. 5 f.; ZÜND, in: Migrationsrecht, Spescha/Thür/Zünd/Bolzli [Hrsg.], 3. Aufl. 2012, N. 8 i.f. zu Art. 80 AuG; grundlegend ANDREAS ZÜND, Zwangsmassnahmen im Ausländerrecht, Verfahrensfragen und Rechtsschutz, AJP 1995 S. 854 ff., 863 f.; siehe auch THOMAS HUGI YAR, § 10 Zwangsmassnahmen, in: Ausländerrecht, Uebersax/Rudin/Hugi Yar/Geiser [Hrsg.], 2. Aufl. 2009, S. 519 Spalte "Durchsetzungshaft").</w:t>
      </w:r>
    </w:p>
    <w:p>
      <w:r>
        <w:rPr>
          <w:b/>
        </w:rPr>
        <w:t>E. 2.3.1</w:t>
      </w:r>
    </w:p>
    <w:p>
      <w:r>
        <w:t>Das richterliche Prüfprogramm bei einem Entlassungsgesuch ist mit jenem bei der Haftanordnung bzw. -verlängerung identisch (HUGI YAR, a.a.O., Rz. 10.33). Insofern ist zu prüfen, ob die Voraussetzungen der Durchsetzungshaft weiterhin gegeben sind.</w:t>
      </w:r>
    </w:p>
    <w:p>
      <w:r>
        <w:rPr>
          <w:b/>
        </w:rPr>
        <w:t>E. 2.3.2</w:t>
      </w:r>
    </w:p>
    <w:p>
      <w:r>
        <w:t>Mit der Durchsetzungshaft soll nach Art. 78 Abs. 1 AuG "der Ausreisepflicht Nachachtung [...] verschaff[t werden]". Der Beschwerdeführer hat ein Asylgesuch gestellt; damit entfällt nach Art. 42 AsylG die Verpflichtung zur Ausreise; der Ausländer ist berechtigt, bis zum Abschluss des Verfahrens in der Schweiz zu verbleiben. Damit aber kann und darf der Zweck der Durchsetzungshaft, bei der Ausreise mitzuwirken, nicht mehr zwangsweise verfolgt werden. Das ergibt sich auch aus der Anordnung, welche das Bundesamt an die BGE 140 II 409 S. 413 Adresse des kantonalen Migrationsamtes gerichtet hat. Wohl ist der Beschwerdeführer auch nach Stellung des Asylgesuchs nicht verpflichtet, in der Schweiz zu bleiben, sondern es ist ihm unbenommen, freiwillig auszureisen. Dass er diese Möglichkeit hat, ändert aber - entgegen der Auffassung der Vorinstanz - nichts daran, dass es nicht zulässig ist, Zwangsmittel einzusetzen, um ihn zur Zusammenarbeit mit einem potentiellen Verfolgerstaat und gestützt darauf zur Ausreise zu bewegen.</w:t>
      </w:r>
    </w:p>
    <w:p>
      <w:r>
        <w:rPr>
          <w:b/>
        </w:rPr>
        <w:t>E. 2.3.3</w:t>
      </w:r>
    </w:p>
    <w:p>
      <w:r>
        <w:t>Art. 75 Abs. 1 lit. f AuG sieht vor, dass wer sich rechtswidrig in der Schweiz aufhält, ein Asylgesuch einreicht und damit offensichtlich bezweckt, den drohenden Vollzug der Wegweisung zu vermeiden, in Vorbereitungshaft genommen werden kann. Es wäre deshalb insoweit naheliegend, anstelle der Durchsetzungshaft die Vorbereitungshaft anzuordnen, soweit deren Voraussetzungen erfüllt sind. Nun hat allerdings das Bundesgericht bei der Ausschaffungshaft deren Fortsetzung für einen Ausländer, der sich darin befindet und ein Asylgesuch stellt, für zulässig erachtet, wenn mit dem Abschluss des Asylverfahrens und dem Vollzug der Wegweisung alsbald gerechnet werden kann (vgl. BGE 125 II 377 E. 2b S. 380; Urteile 2C_403/2008 vom 29. Mai 2008 E. 2; 2C_270/2008 vom 11. April 2008 E. 2.2; 2C_204/2008 vom 10. März 2008 E. 2.2). Es fragt sich, ob sich diese Rechtsprechung auch auf die Durchsetzungshaft übertragen lässt.</w:t>
      </w:r>
    </w:p>
    <w:p>
      <w:r>
        <w:rPr>
          <w:b/>
        </w:rPr>
        <w:t>E. 2.3.4</w:t>
      </w:r>
    </w:p>
    <w:p>
      <w:r>
        <w:t>Dies ist nicht möglich. Die Ausschaffungshaft ist zulässig, wenn ein erstinstanzlicher Wegweisungsentscheid ergangen ist; dieser muss weder in Rechtskraft erwachsen noch vollstreckbar sein. Es genügt, dass mit der Haft der Vollzug sichergestellt werden kann, sobald die Wegweisung in Rechtskraft erwachsen wird. Stellt der in Haft befindliche Ausländer ein Asylgesuch, so hindert dies den Vollzug der Wegweisung bis zum Abschluss dieses Verfahrens, lässt aber nicht notwendig die Haftvoraussetzungen der Ausschaffungshaft dahinfallen. Bei der Durchsetzungshaft verhält es sich - wie dargelegt - anders: Stellt der Ausländer während der Durchsetzungshaft ein Asylgesuch, fällt der Haftzweck der Durchsetzungshaft , die zudem nur angeordnet werden kann, wenn eine rechtskräftige und vollstreckbare Wegweisungsentscheidung vorliegt und der Ausländer die Möglichkeit gehabt hat, selbständig auszureisen, gestützt auf den Umstand, dass während des Asylverfahrens eine Kontaktnahme mit dem potentiellen Verfolgerstaat grundsätzlich nicht mehr verlangt werden kann ( Art. 42 und 97 AsylG ), dahin . BGE 140 II 409 S. 414</w:t>
      </w:r>
    </w:p>
    <w:p>
      <w:r>
        <w:rPr>
          <w:b/>
        </w:rPr>
        <w:t>E. 2.3.5</w:t>
      </w:r>
    </w:p>
    <w:p>
      <w:r>
        <w:t>Die Aufrechterhaltung der Durchsetzungshaft ist demnach nicht mehr zulässig. Dies ergibt sich im Übrigen auch daraus, dass die Vorinstanz nicht damit rechnet, dass das Asylgesuch alsbald behandelt sein wird, geht sie doch von einigen wenigen, höchstens ungefähr acht Monaten aus, welche das Asylverfahren beanspruchen wird. Zu prüfen jedoch ist, ob - wie das Migrationsamt an der Haftrichterverhandlung eventualiter beantragt hat - die Haftvoraussetzungen der Vorbereitungshaft gegeben sind. Es rechtfertigt sich nicht, dass das Bundesgericht darüber selber entscheidet. Vielmehr ist die Angelegenheit an die Vorinstanz zurückzuweisen. Diese hat dabei die Frist von 96 Stunden (Art. 80 Abs. 2 AuG) und die weiteren Verfahrensanforderungen, insbesondere die mündliche Verhandlung, wo der Beschwerdeführer auch seine in der Beschwerde und in seiner späteren Eingabe vorgebrachten Argumente einbringen kann, zu beachten. Die Frist beginnt mit Zustellung des bundesgerichtlichen Entscheids bei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