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129</w:t>
      </w:r>
    </w:p>
    <w:p>
      <w:r>
        <w:t>Bundesgericht (BGE), 2013-01-01, DE</w:t>
      </w:r>
    </w:p>
    <w:p>
      <w:r>
        <w:rPr>
          <w:b/>
        </w:rPr>
        <w:t xml:space="preserve">Quelle: </w:t>
      </w:r>
      <w:r>
        <w:t>https://mcp.opencaselaw.ch/entscheid/bge_BGE_140_II_129</w:t>
      </w:r>
    </w:p>
    <w:p>
      <w:r>
        <w:t>FR: ATF 140 II 129</w:t>
      </w:r>
    </w:p>
    <w:p>
      <w:r>
        <w:t>IT: DTF 140 II 129</w:t>
      </w:r>
    </w:p>
    <w:p>
      <w:pPr>
        <w:pStyle w:val="Heading2"/>
      </w:pPr>
      <w:r>
        <w:t>Regeste</w:t>
      </w:r>
    </w:p>
    <w:p>
      <w:r>
        <w:t>Regeste Art. 50 AuG; "nacheheliche" Härtefälle. Der in Familiengemeinschaft mit seinem Ehegatten lebende Ehepartner kann sich nicht auf Art. 50 AuG berufen, wenn die Niederlassungsbewilligung des Ehegatten widerrufen wird und der Ehepartner damit sein abgeleitetes Anwesenheitsrecht verliert (E. 3.1-3.4). Im Lichte der gesetzgeberischen Zielsetzung ist es gerechtfertigt, diese Situation anders zu behandeln als diejenige, die nach Auflösung der Familiengemeinschaft eintritt: Art. 50 AuG visiert den Fall des (definitiven) Scheiterns der Ehe an (E. 3.5-3.7).</w:t>
      </w:r>
    </w:p>
    <w:p>
      <w:r>
        <w:t>Regeste Art. 50 LEtr; cas de rigueur survenant après la dissolution de la communauté conjugale. La personne qui vit en communauté conjugale avec son conjoint ne peut pas se fonder sur l'art. 50 LEtr, lorsque, à la suite de la révocation de l'autorisation d'établissement de celui-ci, elle perd le droit de séjour qui en dépend (consid. 3.1-3.4). Au regard du but de la loi, il est justifié de traiter cette situation différemment de celle dans laquelle la vie conjugale est dissoute: l'art. 50 LEtr vise le cas de l'échec (définitif) du couple (consid. 3.5- 3.7).</w:t>
      </w:r>
    </w:p>
    <w:p>
      <w:r>
        <w:t>Regesto Art. 50 LStr; casi di rigore dopo lo scioglimento del matrimonio o della comunità familiare. La persona che vive in comunità familiare con il suo coniuge non può richiamarsi all'art. 50 LStr quando, a seguito della revoca dell'autorizzazione di domicilio di quest'ultimo, perde il diritto di soggiorno di cui disponeva a titolo derivato (consid. 3.1-3.4). Tenuto conto dello scopo della legge, è giustificato trattare questa situazione in modo diverso da quella che si verifica dopo lo scioglimento della comunità familiare: l'art. 50 LStr mira al caso del fallimento (definitivo) del matrimonio (consid. 3.5-3.7).</w:t>
      </w:r>
    </w:p>
    <w:p>
      <w:pPr>
        <w:pStyle w:val="Heading2"/>
      </w:pPr>
      <w:r>
        <w:t>Erwägungen</w:t>
      </w:r>
    </w:p>
    <w:p>
      <w:r>
        <w:rPr>
          <w:b/>
        </w:rPr>
        <w:t>E. 2</w:t>
      </w:r>
    </w:p>
    <w:p>
      <w:r>
        <w:t>(Der Widerruf der Niederlassungsbewilligung des Beschwerdeführers 1 ist rechtmässig.)</w:t>
      </w:r>
    </w:p>
    <w:p>
      <w:r>
        <w:rPr>
          <w:b/>
        </w:rPr>
        <w:t>E. 3.1</w:t>
      </w:r>
    </w:p>
    <w:p>
      <w:r>
        <w:t>Die Beschwerdeführerin 2 macht einen Anspruch nach Art. 50 AuG (SR 142.20) geltend. Art. 50 AuG (Marginale: "Auflösung der Familiengemeinschaft") in der hier noch massgebenden ursprünglichen Fassung (AS 2007 5451) hat folgenden Wortlaut: " 1 Nach Auflösung der Ehe oder der Familiengemeinschaft besteht der Anspruch des Ehegatten und der Kinder auf Erteilung und Verlängerung der Aufenthaltsbewilligung nach den Artikeln 42 und 43 weiter, wenn: a. die Ehegemeinschaft mindestens drei Jahre bestanden hat und eine erfolgreiche Integration besteht; oder: b. wichtige persönliche Gründe einen weiteren Aufenthalt in der Schweiz erforderlich machen. 2 Wichtige persönliche Gründe nach Absatz 1 Buchstabe b können namentlich vorliegen, wenn die Ehegattin oder der Ehegatte Opfer ehelicher Gewalt wurde und die soziale Wiedereingliederung im Herkunftsland stark gefährdet erscheint. (...)."</w:t>
      </w:r>
    </w:p>
    <w:p>
      <w:r>
        <w:rPr>
          <w:b/>
        </w:rPr>
        <w:t>E. 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139 V 66 E. 2.2; BGE 138 V 86 E. 5.1 S. 94 mit Hinweisen).</w:t>
      </w:r>
    </w:p>
    <w:p>
      <w:r>
        <w:rPr>
          <w:b/>
        </w:rPr>
        <w:t>E. 3.3</w:t>
      </w:r>
    </w:p>
    <w:p>
      <w:r>
        <w:t>Der Wortlaut von Art. 50 AuG ist klar: Er setzt voraus, dass die Familiengemeinschaft aufgelöst worden ist. Dasselbe ergibt sich aus dem Marginale "Auflösung der Familiengemeinschaft". Im vorliegenden Fall sind die Beschwerdeführer weder geschieden noch BGE 140 II 129 S. 132 gerichtlich getrennt und sie machen selber nicht geltend, ihre Familiengemeinschaft aufgelöst zu haben. Nach dem Wortlaut des Gesetzes kann sich die Beschwerdeführerin 2 deshalb nicht auf diese Bestimmung berufen. Es bleibt zu prüfen, ob sich eine Auslegung gegen den Wortlaut rechtfertigt.</w:t>
      </w:r>
    </w:p>
    <w:p>
      <w:r>
        <w:rPr>
          <w:b/>
        </w:rPr>
        <w:t>E. 3.4</w:t>
      </w:r>
    </w:p>
    <w:p>
      <w:r>
        <w:t>Systematisch steht Art. 50 AuG im Zusammenhang mit Art. 42 und 43 AuG ( BGE 136 II 113 E. 3.3.2 S. 118 f.). Diese beiden Bestimmungen statuieren eine abgeleitete Anwesenheitsberechtigung, die das Ziel verfolgt, das familiäre Zusammenleben in der Schweiz zu ermöglichen (MARTINA CARONI, Bundesgesetz über die Ausländerinnen und Ausländer [AuG], 2010, N. 1 Vorbem. zu Art. 42-52 AuG). Ist dieser Zweck nicht mehr erreichbar, so fällt der abgeleitete Anwesenheitsanspruch grundsätzlich dahin (vgl. Urteil 2C_781/2010 vom 16. Februar 2011 E. 2.2). Das kann eintreten, wenn die Ehe- oder Familiengemeinschaft aufgelöst wird, aber auch dann, wenn der originär Aufenthaltsberechtigte aus der Schweiz ausreist. Mit ihm zusammen reist grundsätzlich auch der abgeleitet Anwesenheitsberechtigte aus (vgl. Urteil 2C_847/2009 vom 21. Juli 2010 E. 3.3) bzw. verliert dieser jedenfalls den abgeleiteten Rechtsanspruch auf Verlängerung seiner Bewilligung.</w:t>
      </w:r>
    </w:p>
    <w:p>
      <w:r>
        <w:rPr>
          <w:b/>
        </w:rPr>
        <w:t>E. 3.5</w:t>
      </w:r>
    </w:p>
    <w:p>
      <w:r>
        <w:t>Art. 50 AuG statuiert eine Ausnahme von diesen Grundsätzen: Der darin geregelte Anspruch schliesst an den abgeleiteten Anwesenheitsanspruch nach Art. 42 Abs. 1 bzw. Art. 43 Abs. 1 AuG an (vorne E. 3.4), besteht aber unter den genannten Voraussetzungen verselbständigt weiter. Der Entwurf des Bundesrates zum AuG hatte vorgesehen, dass nach Auflösung der Familiengemeinschaft der Anspruch der Ehegatten und Kinder auf Erteilung und Verlängerung der Aufenthaltsbewilligung nach den Artikeln 41-43 (des Entwurfs) weiterbesteht, wenn wichtige persönliche Gründe einen weiteren Aufenthalt in der Schweiz erforderlich machen (Art. 49 des Entwurfs). In der Botschaft wurde dazu ausgeführt, es sei vorgesehen, dass das Aufenthaltsrecht "auch nach Auflösung der Ehe oder der gemeinsamen Wohnung weiter besteht"; die vorgeschlagene Lösung entspreche dem vom Nationalrat gutgeheissenen Vorschlag zur parlamentarischen Initiative 96.461 "Rechte für Migrantinnen". Ein weiterer Aufenthalt in der Schweiz könne sich etwa dann als erforderlich erweisen, wenn der in der Schweiz lebende Ehepartner verstorben sei oder wenn aufgrund der gescheiterten Ehe die familiäre und soziale Wiedereingliederung im Herkunftsland stark erschwert werde. Dies gelte auch, wenn gemeinsame Kinder vorhanden seien, BGE 140 II 129 S. 133 zu denen eine enge Beziehung bestehe und die in der Schweiz gut integriert seien. Zu berücksichtigen seien jedoch stets auch die Umstände, die zur Auflösung der Gemeinschaft geführt hätten (Botschaft vom 8. März 2002 zum AuG, BBl 2002 3754 Ziff. 1.3.7.6). Im Nationalrat als Erstrat (AB 2004 N 1060 ff.) wurde auf Antrag der Kommissionsmehrheit die Gesetz gewordene Fassung angenommen. Die Kommission wollte damit eine ausgewogene Lösung realisieren, die einerseits Missbräuche mit Scheinehen vermeidet und andererseits verhindern soll, dass Ehegatten den ausländerrechtlichen Status ihrer Partner(innen) missbrauchen, um ihnen gegenüber Gewalt auszuüben (Kommissionssprecher Beck). Dem Antrag der Kommissionsmehrheit standen einschränkendere und weiter gehende Anträge gegenüber. Einig waren sich aber alle, dass es um Ansprüche nach Auflösung der Ehe geht (schriftliche Begründung Antrag Wasserfallen; Voten Christen, Pfister, Kommissionssprecher Beck) bzw. um ein Aufenthaltsrecht für Geschiedene und Getrennte (Votum Thanei). Der Gesetzgeber hatte namentlich gewaltbetroffene Migrantinnen im Blickfeld, die sich von ihrem Partner trennen: Es gelte zu vermeiden, dass solche Frauen wieder allein in ihr Heimatland zurückkehren müssten, evtl. in eine Familie, die sie zwangsverheiratet hat oder die sie wegen der Trennung bzw. Scheidung verstösst (Voten Vermot-Mangold, Menétrey-Savary). Der Ständerat schloss sich der nationalrätlichen Fassung kommentarlos an (AB 2005 S 310 f.). Nach der gesetzgeberischen Zielsetzung geht es also in Art. 50 AuG darum, die Ehegatten nach Auflösung der Ehe zu schützen: Sie sollen sich nicht vor das Dilemma gestellt sehen, entweder in einer unzumutbaren ehelichen Gemeinschaft zu verbleiben oder allein in ein gesellschaftliches Umfeld zurückzukehren, wo sie wegen ihrer Trennung oder Scheidung möglicherweise geächtet werden (vgl. BGE 138 II 229 E. 3.1 S. 231 f.). Auch nach Rechtsprechung und Lehre visiert Art. 50 AuG den Fall des (definitiven) Scheiterns der ehelichen Gemeinschaft an ( BGE 138 II 229 E. 2 S. 231; CESLA AMARELLE, Migrations et regroupement familial, 2012, S. 64; MARTINA CARONI, a.a.O., N. 8 und 10 zu Art. 50 AuG; ZÜND/ARQUINT HILL, Beendigung der Anwesenheit [...], in: Ausländerrecht, 2009, S. 344 Rz. 8.52).</w:t>
      </w:r>
    </w:p>
    <w:p>
      <w:r>
        <w:rPr>
          <w:b/>
        </w:rPr>
        <w:t>E. 3.6</w:t>
      </w:r>
    </w:p>
    <w:p>
      <w:r>
        <w:t>Die Situation der Beschwerdeführerin 2 entspricht nicht derjenigen, welche dem Gesetzgeber vor Augen stand. Sie sieht sich nicht vor das Dilemma gestellt, in einer unzumutbaren Ehesituation zu BGE 140 II 129 S. 134 verbleiben oder allein in ihre Heimat zurückzukehren. Sie kann zusammen mit ihrem Ehemann, zu dem sie in die Schweiz gezogen ist und von dessen Aufenthaltsrecht sie ihr eigenes abgeleitet hat, in die gemeinsame Heimat zurückkehren und dort das Familienleben wie bisher weiterführen. Es ist im Lichte der gesetzgeberischen Zielsetzung von Art. 50 AuG gerechtfertigt, diese Situation anders zu behandeln als diejenige, die nach Auflösung der Familiengemeinschaft eintritt.</w:t>
      </w:r>
    </w:p>
    <w:p>
      <w:r>
        <w:rPr>
          <w:b/>
        </w:rPr>
        <w:t>E. 3.7</w:t>
      </w:r>
    </w:p>
    <w:p>
      <w:r>
        <w:t>Es sind somit keine triftigen Gründe ersichtlich, um vom klaren Wortlaut des Gesetzes abzuweichen. Da die Ehegemeinschaft nicht aufgelöst ist, kann sich die Beschwerdeführerin 2 nicht auf Art. 50 AuG berufen. Auch eine bloss missbräuchliche Berufung auf eine angebliche (in Wirklichkeit aber nicht erfolgte) Auflösung der Familiengemeinschaft würde keinen solchen Anspruch begründen (Art. 51 Abs. 2 lit. a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