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466</w:t>
      </w:r>
    </w:p>
    <w:p>
      <w:r>
        <w:rPr>
          <w:i/>
        </w:rPr>
        <w:t>Bundesgericht (BGE)</w:t>
      </w:r>
      <w:r>
        <w:rPr>
          <w:i/>
        </w:rPr>
        <w:t xml:space="preserve">  ·  2014-07-16</w:t>
      </w:r>
      <w:r>
        <w:rPr>
          <w:i/>
        </w:rPr>
        <w:t xml:space="preserve">  ·  FR</w:t>
      </w:r>
    </w:p>
    <w:p>
      <w:r>
        <w:rPr>
          <w:b/>
        </w:rPr>
        <w:t xml:space="preserve">Source: </w:t>
      </w:r>
      <w:r>
        <w:t>https://mcp.opencaselaw.ch/entscheid/bge_BGE_140_III_466</w:t>
      </w:r>
    </w:p>
    <w:p>
      <w:r>
        <w:t>FR: ATF 140 III 466 · IT: DTF 140 III 466</w:t>
      </w:r>
    </w:p>
    <w:p>
      <w:pPr>
        <w:pStyle w:val="Heading2"/>
      </w:pPr>
      <w:r>
        <w:t>Regeste</w:t>
      </w:r>
    </w:p>
    <w:p>
      <w:r>
        <w:t>Regeste Art. 9 BV, Art. 278 Abs. 1 und 3 SchKG; Einsprache gegen den Arrestbefehl, Verbindlichkeit des Rückweisungsentscheids für den Einspracherichter, Zulässigkeit neuer Tatsachen. Zum Grundsatz der Verbindlichkeit des Rückweisungsentscheids (E. 4.2.1). Beschränkung der Verbindlichkeit des Rückweisungsentscheids auf die Erwägungen betreffend den Begriff der Glaubhaftmachung der Forderung; Zulässigkeit einer neuen Würdigung des Grades der Glaubhaftmachung aufgrund ergänzender nachträglich festgestellter Tatsachen (E. 4.2.2). Zulässigkeit echter Noven im Verfahren der Beschwerde an die richterliche Behörde und im Einspracheverfahren gegen den Arrestbefehl (E. 4.2.3). Willkürlich ist der kantonale Entscheid, der neue, im Rahmen des Rückweisungsverfahrens vor dem Einspracherichter vorgebrachte Tatsachen für unzulässig erklärt, ohne zu prüfen, ob es sich dabei um echte Noven handelt (E. 4.2.4).</w:t>
      </w:r>
    </w:p>
    <w:p>
      <w:r>
        <w:t>Regeste Art. 9 Cst., art. 278 al. 1 et 3 LP; opposition à l'ordonnance de séquestre, autorité d'un arrêt de renvoi au juge de l'opposition, recevabilité de faits nouveaux. Principe de l'autorité de l'arrêt de renvoi (consid. 4.2.1). Autorité de l'arrêt de renvoi restreinte aux considérants relatifs à la notion de vraisemblance de la créance; admissibilité d'une nouvelle appréciation du degré de vraisemblance au regard de faits complémentaires établis postérieurement (consid. 4.2.2). Recevabilité des vrais nova dans la procédure de recours à l'autorité judiciaire et dans la procédure d'opposition au séquestre (consid. 4.2.3). Arbitraire d'un arrêt cantonal qui déclare irrecevables des faits nouveaux allégués dans le cadre d'une procédure de renvoi devant le juge de l'opposition sans examiner s'ils constituaient des vrais nova (consid. 4.2.4).</w:t>
      </w:r>
    </w:p>
    <w:p>
      <w:r>
        <w:t>Regesto Art. 9 Cost., art. 278 cpv. 1 e 3 LEF; opposizione al decreto di sequestro, carattere vincolante di una decisione di rinvio al giudice dell'opposizione, ammissibilità di fatti nuovi. Principio della vincolatività della decisione di rinvio (consid. 4.2.1). Vincolatività della decisione di rinvio limitata ai considerandi relativi alla nozione di verosimiglianza del credito; ammissibilità di un nuovo apprezzamento del grado di verosimiglianza in virtù di fatti aggiuntivi stabiliti posteriormente (consid. 4.2.2). Ammissibilità di veri nova nella procedura di reclamo all'autorità giudiziaria e nella procedura di opposizione al sequestro (consid. 4.2.3). Arbitrarietà di una decisione cantonale che dichiara inammissibili dei fatti nuovi allegati nel quadro di una procedura di rinvio dinanzi al giudice dell'opposizione senza esaminare se costituissero dei veri nova (consid. 4.2.4).</w:t>
      </w:r>
    </w:p>
    <w:p>
      <w:pPr>
        <w:pStyle w:val="Heading2"/>
      </w:pPr>
      <w:r>
        <w:t>Erwägungen</w:t>
      </w:r>
    </w:p>
    <w:p>
      <w:r>
        <w:rPr>
          <w:b/>
        </w:rPr>
        <w:t>E. 4</w:t>
      </w:r>
    </w:p>
    <w:p>
      <w:r>
        <w:t>Selon le recourant, la Cour de justice aurait arbitrairement ( art. 9 Cst. ) considéré que tant le Tribunal de première instance qu'elle-même n'avaient pas à tenir compte des faits nouveaux en relation avec l'existence de la créance en raison du principe de l'autorité de l'arrêt de renvoi.</w:t>
      </w:r>
    </w:p>
    <w:p>
      <w:r>
        <w:rPr>
          <w:b/>
        </w:rPr>
        <w:t>E. 4.1</w:t>
      </w:r>
    </w:p>
    <w:p>
      <w:r>
        <w:t>Reprenant les principes dégagés par le Tribunal fédéral en cas de renvoi de la cause à une autorité inférieure, la Cour de justice a retenu que, par arrêt du 14 décembre 2012, elle avait admis la vraisemblance de la créance et renvoyé la cause à l'autorité précédente pour décision sur les autres conditions du séquestre ( art. 271 al. 1 ch. 2 et 3 LP ). Le premier juge étant lié par les considérants de ce prononcé, il ne pouvait faire porter son examen que sur ces autres conditions et n'était autorisé à prendre en considération, sur la base de l' art. 278 al. 3 LP , que les faits nouveaux s'y rapportant. Dès lors que, en l'espèce, les allégations nouvelles du débiteur séquestré avaient trait à la question de l'existence de la créance, sur laquelle ce magistrat n'était pas habilité à se prononcer au regard des motifs de l'arrêt de renvoi, c'était donc à bon droit qu'elles avaient été déclarées irrecevables. Elle était par ailleurs elle-même tenue par son propre arrêt de renvoi et ne pouvait dès lors revoir la question de la vraisemblance de la créance qu'elle avait déjà tranchée, et ce même en cas de survenance de faits nouveaux. En effet, selon l' art. 278 al. 3 LP , le juge du séquestre n'est tenu de prendre en considération d'éventuelles circonstances nouvelles que jusqu'au moment où il rend sa décision. BGE 140 III 466 S. 470 Or, elle s'était prononcée sur la problématique de la vraisemblance de l'existence de la créance dans son arrêt de renvoi du 14 décembre 2012, de sorte que d'éventuels faits nouveaux invoqués postérieurement au prononcé de celui-ci ne pouvaient avoir pour conséquence d'entraîner un réexamen de cette question.</w:t>
      </w:r>
    </w:p>
    <w:p>
      <w:r>
        <w:rPr>
          <w:b/>
        </w:rPr>
        <w:t>E. 4.2.1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(Message du 28 juin 2006 relatif au code de procédure civile suisse, FF 2006 6983 ad art. 315; NICOLAS JEANDIN, in CPC, Code de procédure civile commenté, 2011, n° 4 ad art. 318 et n° 5 ad art. 327 CPC ; KARL SPÜHLER, in Basler Kommentar, Schweizerische Zivilprozessordnung, 2 e éd. 2013, n° 3 ad art. 318 CPC ).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 ATF 125 III 421 consid. 2a p. 423, ATF 125 III 443 consid. 3a p. 446).</w:t>
      </w:r>
    </w:p>
    <w:p>
      <w:r>
        <w:rPr>
          <w:b/>
        </w:rPr>
        <w:t>E. 4.2.2</w:t>
      </w:r>
    </w:p>
    <w:p>
      <w:r>
        <w:t>Il résulte de l'arrêt de renvoi du 14 décembre 2012 que la Cour de justice a annulé la décision du premier juge, motif pris qu'il avait donné à la notion de la vraisemblance de l'existence de la créance une acception trop étroite, non conforme à celle requise par l' art. 272 al. 1 LP . Ce faisant, elle a traité une question de droit ( ATF 130 III 321 consid. 5 p. 327 et les références; arrêts 5A_118/2012 du 20 avril 2012 consid. 3.2; 5A_735/2012 du 17 mai 2013 consid. 4.2.2, non publié in SJ 2014 I p. 17), dont la résolution liait l'instance inférieure dans le cadre du renvoi. Dans la mesure où, sur la base de sa propre appréciation des circonstances établies à ce stade, elle a ensuite admis que le degré de vraisemblance requis par le droit fédéral était atteint dans le cas d'espèce, elle a procédé à une appréciation des preuves ( ATF 130 III 321 précité). Si l'autorité inférieure était liée par les considérants de droit relatifs à la notion de vraisemblance, elle était libre de procéder à une nouvelle appréciation de la situation, pour autant qu'elle puisse tenir compte de faits complémentaires établis postérieurement (cf. ATF 87 II 194 consid. 2b). BGE 140 III 466 S. 471</w:t>
      </w:r>
    </w:p>
    <w:p>
      <w:r>
        <w:rPr>
          <w:b/>
        </w:rPr>
        <w:t>E. 4.2.3</w:t>
      </w:r>
    </w:p>
    <w:p>
      <w:r>
        <w:t>En matière d'opposition au séquestre, l'art. 278 al. 3, 2 e phrase, LP dispose que les parties peuvent alléguer des faits nouveaux dans la procédure de recours à l'autorité judiciaire supérieure (cf. art. 278 al. 3, 1 re phrase, LP) contre la décision rendue sur opposition. Cette disposition instaure une exception (cf. art. 326 al. 2 CPC ) à l' art. 326 al. 1 CPC qui prohibe les conclusions, les allégations de faits et les preuves nouvelles dans le cadre d'un recours. Se référant en particulier au Message, selon lequel il s'agit en tous les cas des faits nouveaux "proprement dits", soit ceux intervenus après la décision de première instance (Message du 8 mai 1991 concernant la révision de la loi sur la poursuite pour dettes et la faillite, FF 1991 III 200; cf. aussi arrêt 5P.296/2005 du 17 novembre 2005 consid. 4.2.1, selon lequel il n'est pas arbitraire de considérer que seuls les vrais nova sont recevables), le Tribunal fédéral s'est expressément prononcé sur la recevabilité des vrais nova. Il a en revanche laissé ouverte, respectivement n'a pas abordé, la question de la recevabilité des pseudo-nova dans les arrêts 5A_364/2008 du 12 août 2008 consid. 4.1.2 et 5A_328/2013 du 4 novembre 2013 consid. 4.3.2. Il a en outre admis que cette possibilité d'invoquer des faits nouveaux vaut non seulement dans la procédure de recours de l' art. 278 al. 3 LP , mais aussi dans la procédure d'opposition au séquestre selon l' art. 278 al. 1 LP . En effet, dans le cadre de cette dernière, le débiteur (ou le tiers) dont les droits sont touchés par le séquestre ( art. 278 al. 1 LP ) et qui n'a pas pu participer à la procédure d'autorisation de séquestre ( art. 272 et 274 LP ), a la possibilité de présenter ses objections; le juge réexamine donc en contradictoire la réalisation des conditions du séquestre qu'il a ordonné. L'opposant doit tenter de démontrer que son point de vue est plus vraisemblable que celui du créancier séquestrant (arrêt 5A_925/2012 du 5 avril 2013 consid. 9.3 et les références). La procédure d'opposition ayant le même objet que la procédure d'autorisation de séquestre, le juge doit revoir la cause dans son entier et tenir compte de la situation telle qu'elle se présente au moment de la décision sur opposition (arrêts 5A_328/2013 du 4 novembre 2013 consid. 4.3.2; 5A_364/2008 du 12 août 2008 consid. 4.1.1; STOFFEL/CHABLOZ, in Commentaire romand, Poursuite et faillite, 2005, n° 28 ad art. 278 LP ; JAEGER/WALDER/KULL/KOTTMANN, Bundesgesetz über Schuldbetreibung und Konkurs, vol. II, Art. 159-292, 4 e éd. 1999, n° 1 ad art. 278 LP ; cf. aussi: PIERRE-ROBERT GILLIÉRON, Commentaire de la loi fédérale BGE 140 III 466 S. 472 sur la poursuite pour dettes et la faillite, vol. IV, articles 271-352, 2003, n° 81 ad art. 278 LP , selon lequel le pouvoir de réexamen du juge du séquestre ne saurait être plus restreint que celui de l'autorité de recours, devant laquelle les parties peuvent invoquer des faits nouveaux en vertu de l'art. 278 al. 3, 2 e phrase, LP). Cette solution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(Message précité, FF 1991 III 199).</w:t>
      </w:r>
    </w:p>
    <w:p>
      <w:r>
        <w:rPr>
          <w:b/>
        </w:rPr>
        <w:t>E. 4.2.4</w:t>
      </w:r>
    </w:p>
    <w:p>
      <w:r>
        <w:t>En l'espèce, dans ses déterminations complémentaires sur faits nouveaux déposées dans le cadre du renvoi, se fondant sur un jugement du 30 octobre 2012 du Tribunal de district de Taïpei et un avis de droit de l'ISDC du 28 mars 2013, le recourant a allégué que la république de Chine (Taïwan) ayant été déboutée de toutes ses prétentions à son égard pour cause de prescription, l'intimée ne disposait d'aucune créance à son encontre qui serait fondée sur l'art. 218-1 du Code civil taïwanais. Vu les principes développés ci-devant, la Cour de justice est tombée dans l'arbitraire en écartant ces faits sans examiner s'ils constituaient des vrais nova et en omettant, pour le cas où il s'agirait de pseudo-nova, de discuter leur recevabilité, question laissée ouverte par le Tribunal fédéral jusqu'à ce jour.</w:t>
      </w:r>
    </w:p>
    <w:p>
      <w:r>
        <w:rPr>
          <w:b/>
        </w:rPr>
        <w:t>E. 4.2.5</w:t>
      </w:r>
    </w:p>
    <w:p>
      <w:r>
        <w:t>Dans ces conditions, autant que le recourant se plaint aussi d'une violation de son droit d'être entendu ( art. 29 al. 2 Cst. ), son grief n'a pas de portée propre.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