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349</w:t>
      </w:r>
    </w:p>
    <w:p>
      <w:r>
        <w:t>Bundesgericht (BGE), 2014-05-27, FR</w:t>
      </w:r>
    </w:p>
    <w:p>
      <w:r>
        <w:rPr>
          <w:b/>
        </w:rPr>
        <w:t xml:space="preserve">Quelle: </w:t>
      </w:r>
      <w:r>
        <w:t>https://mcp.opencaselaw.ch/entscheid/bge_BGE_140_III_349</w:t>
      </w:r>
    </w:p>
    <w:p>
      <w:r>
        <w:t>FR: ATF 140 III 349</w:t>
      </w:r>
    </w:p>
    <w:p>
      <w:r>
        <w:t>IT: DTF 140 III 349</w:t>
      </w:r>
    </w:p>
    <w:p>
      <w:pPr>
        <w:pStyle w:val="Heading2"/>
      </w:pPr>
      <w:r>
        <w:t>Regeste</w:t>
      </w:r>
    </w:p>
    <w:p>
      <w:r>
        <w:t>Regeste Art. 1, 18, 698 Abs. 2 Ziff. 2, Art. 710 und 731b Abs. 1 OR; Mangel in der Organisation der Gesellschaft; Statutenbestimmung, die vorsieht, dass die Verwaltungsräte bis zu einer neuen Wahl im Amt bleiben. Die Unmöglichkeit der Generalversammlung, mangels erforderlicher Stimmenzahl die Wahl der Verwaltungsräte vorzunehmen, stellt eine Blockade (Patt) im Sinne der Rechtsprechung dar, die dem Richter auferlegt, Massnahmen nach Art. 731b Abs. 1 OR anzuordnen. Eine Statutenbestimmung, die zur Vermeidung einer allfälligen Blockadensituation im Aktionariat eine automatische Wiederwahl der Verwaltungsräte vorsehen würde, würde dem unübertragbaren Recht der Generalversammlung widersprechen, die Mitglieder des Verwaltungsrates zu wählen (vgl. Art. 698 Abs. 2 Ziff. 2 OR), und wäre demnach nichtig (vgl. Art. 706b Ziff. 3 OR) (E. 2).</w:t>
      </w:r>
    </w:p>
    <w:p>
      <w:r>
        <w:t>Regeste Art. 1, 18, 698 al. 2 ch. 2, art. 710 et 731b al. 1 CO; carence dans l'organisation de la société, clause statutaire prévoyant que les administrateurs restent en fonction jusqu'à une nouvelle élection. L'impossibilité pour l'assemblée générale de procéder à l'élection des administrateurs, faute du nombre de voix nécessaires, constitue un blocage (pat) au sens de la jurisprudence, qui impose au juge d'ordonner des mesures en vertu de l'art. 731b al. 1 CO. Une clause statutaire qui prévoirait, pour pallier une éventuelle situation de blocage au sein de l'actionnariat, une réélection automatique des administrateurs serait contraire au droit inaliénable de l'assemblée générale de nommer les membres du conseil d'administration (cf. art. 698 al. 2 ch. 2 CO), et donc nulle (cf. art. 706b ch. 3 CO) (consid. 2).</w:t>
      </w:r>
    </w:p>
    <w:p>
      <w:r>
        <w:t>Regesto Art. 1, 18, 698 cpv. 2 n. 2, art. 710 e 731b cpv. 1 CO; lacune nell'organizzazione della società, disposizione statutaria che prevede che gli amministratori restano in carica fino a una nuova elezione. L'impossibilità dell'assemblea generale di procedere all'elezione degli amministratori, per mancanza dei voti necessari, costituisce un blocco (patta) nel senso della giurisprudenza che impone al giudice di ordinare delle misure in virtù dell'art. 731b cpv. 1 CO. Una disposizione statutaria che prevederebbe, per ovviare a un'eventuale situazione di blocco in seno all'azionariato, una rielezione automatica degli amministratori sarebbe contraria al diritto inalienabile dell'assemblea generale di nominare i membri del consiglio di amministrazione (cfr. art. 698 cpv. 2 n. 2 CO) e quindi nulla (cfr. art. 706b n. 3 CO) (consid. 2).</w:t>
      </w:r>
    </w:p>
    <w:p>
      <w:pPr>
        <w:pStyle w:val="Heading2"/>
      </w:pPr>
      <w:r>
        <w:t>Erwägungen</w:t>
      </w:r>
    </w:p>
    <w:p>
      <w:r>
        <w:rPr>
          <w:b/>
        </w:rPr>
        <w:t>E. 2.1</w:t>
      </w:r>
    </w:p>
    <w:p>
      <w:r>
        <w:t>Il est de jurisprudence qu'en vertu de l' art. 731b al. 1 CO , il y a carence dans l'organisation de la société notamment lorsqu'un blocage persistant au sein de l'actionnariat empêche l'élection d'un organe (arrêt 4A_630/2011 du 7 mars 2012 consid. 2.3, non publié in ATF 138 III 166 ; ATF 138 III 294 consid. 3.1.5 p. 299; cf. CHENAUX/HÄNNI, Carence dans l'organisation de la société: étude des aspects matériels et procéduraux de l' art. 731b CO , JdT 2013 II p. 101 s. et les arrêts cités).</w:t>
      </w:r>
    </w:p>
    <w:p>
      <w:r>
        <w:rPr>
          <w:b/>
        </w:rPr>
        <w:t>E. 2.2</w:t>
      </w:r>
    </w:p>
    <w:p>
      <w:r>
        <w:t>Le recourant objecte que la situation au sein de l'actionnariat ne fait en l'espèce pas obstacle au fonctionnement du conseil d'administration, ce cas de figure étant précisément réglementé par une BGE 140 III 349 S. 352 clause statutaire. Il s'appuie sur l'art. 15 des statuts de la société intimée, selon lequel "le Conseil d'administration se compose d'un ou de plusieurs membres. En règle générale, il est élu lors de l'assemblée générale ordinaire et pour la durée d'une année. Les membres du Conseil d'administration restent en fonction jusqu'à ce que l'assemblée générale ait procédé à une nouvelle élection ou qu'elle les ait reconduits dans leur fonction (...)". Selon le recourant, il découlerait de la clause litigieuse que les administrateurs sont maintenus "en charge une année supplémentaire en cas de non-aboutissement des élections". Une application correcte du droit conduirait dès lors à reconnaître que la société intimée est toujours dotée d'un conseil d'administration valablement constitué suite à l'assemblée générale du 26 octobre 2011. Partant, le recourant considère que la cour cantonale, qui a considéré que l'art. 15 des statuts n'était pas valable, a appliqué de manière incorrecte les art. 698 al. 2 et 710 CO et que cela l'a conduite à appliquer à tort l' art. 731b al. 1 CO . L'intimé, auquel les héritières ont aujourd'hui succédé, est d'avis que la dernière phrase de l'art. 15 des statuts doit être considérée comme une simple clause de style, fréquemment utilisée dans la pratique, que la doctrine considère comme équivalente à celle selon laquelle le mandat des administrateurs prend fin à l'occasion de l'assemblée générale ordinaire suivant l'exercice écoulé pour lequel l'élection a été effectuée (pour les détails: ERIC HOMBURGER, in Berner Kommentar, 1997, n o 223 ad art. 710 CO ).</w:t>
      </w:r>
    </w:p>
    <w:p>
      <w:r>
        <w:rPr>
          <w:b/>
        </w:rPr>
        <w:t>E. 2.3</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l'interprétation subjective n'entrant en considération que si les sociétaires étaient, comme en l'espèce, très peu nombreux (arrêt 4C.350/2002 du 25 février 2003 consid. 3.2, in SJ 2003 I p. 577; ATF 107 II 179 consid. 4c p. 186).</w:t>
      </w:r>
    </w:p>
    <w:p>
      <w:r>
        <w:rPr>
          <w:b/>
        </w:rPr>
        <w:t>E. 2.4</w:t>
      </w:r>
    </w:p>
    <w:p>
      <w:r>
        <w:t>Le recourant considère que la volonté (réelle) des parties était de maintenir les administrateurs en place tant que de nouvelles élections n'auraient pas abouti (le mandat des administrateurs alors en place étant confirmé ou de nouveaux administrateurs étant élus). Il BGE 140 III 349 S. 353 soutient que la cour cantonale a sombré dans l'arbitraire ( art. 9 Cst. ) en n'établissant pas la réelle et commune intention des parties, examen qu'il considère comme indispensable pour établir la signification de la clause litigieuse. Le recourant ajoute que l'interprétation des manifestations de volonté à la lumière du principe de la confiance (cf. ATF 136 III 186 consid. 3.2.1 p. 188) conduit au même résultat. On se limitera à observer sous cet angle, que l'art. 15 des statuts ne confirme pas de manière aussi évidente la thèse du recourant. Selon cette disposition, "les membres du Conseil d'administration restent en fonction jusqu'à ce que l'assemblée générale ait procédé à une nouvelle élection ou qu'elle les ait reconduits dans leur fonction". Dans la première hypothèse ("nouvelle élection"), la clause n'exige pas l'élection effective de nouveaux administrateurs, qui remplaceraient ceux alors en fonction; ainsi, le simple fait de procéder à une nouvelle élection (indépendamment du résultat obtenu) devant l'assemblée générale paraît suffire pour mettre un terme au mandat de ces derniers. Il faut cependant remarquer que, si on interprète la clause dans ce sens, on peine alors à comprendre pourquoi elle désigne expressément une deuxième hypothèse ("ou qu'elle les ait reconduits dans leur fonction"), celle-ci étant évidemment comprise dans le cas de figure de la "nouvelle élection". On peut toutefois renoncer à examiner le moyen tiré de l'arbitraire ( art. 9 Cst. ) et celui visant la mauvaise application du principe de la confiance (évoqué par le recourant sous l'angle de l' art. 18 CO ). En effet, même si l'on suivait l'interprétation faite par le recourant, son recours n'en devrait pas moins être rejeté pour les motifs suivants.</w:t>
      </w:r>
    </w:p>
    <w:p>
      <w:r>
        <w:rPr>
          <w:b/>
        </w:rPr>
        <w:t>E. 2.5</w:t>
      </w:r>
    </w:p>
    <w:p>
      <w:r>
        <w:t>Il faut remarquer, à titre liminaire, que la situation diffère du cas de figure dans lequel la réélection des membres du conseil d'administration (dont la durée du mandat a expiré) n'a pas été soumise à l'assemblée générale, celle-ci n'ayant pas été convoquée, ou la question ne lui ayant pas été présentée (sur les diverses positions doctrinales quant à l'admissibilité d'une prolongation tacite du mandat dans cette situation: TRAUTMANN/VON DER CRONE, Organisationsmängel und Pattsituationen in der Aktiengesellschaft, RSDA 2012 p. 465; MEINRAD VETTER, Der verantwortlichkeitsrechtliche Organbegriff gemäss Art. 754 Abs. 1 OR, 2007, p. 146 s.). En effet, il résulte en l'espèce des constatations cantonales qu'une assemblée générale ordinaire de la société intimée a été convoquée et formellement tenue. L'élection du conseil d'administration était à l'ordre du jour et il a été BGE 140 III 349 S. 354 procédé au vote. Les voix nécessaires n'étant pas réunies, les trois administrateurs n'ont pas été réélus.</w:t>
      </w:r>
    </w:p>
    <w:p>
      <w:r>
        <w:rPr>
          <w:b/>
        </w:rPr>
        <w:t>E. 2.6</w:t>
      </w:r>
    </w:p>
    <w:p>
      <w:r>
        <w:t>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(cf. art. 698 al. 2 ch. 2 CO ; WERNLI/RIZZI, in Basler Kommentar, Obligationenrecht, vol. II, 4 e éd. 2012, n o</w:t>
      </w:r>
    </w:p>
    <w:p>
      <w:r>
        <w:rPr>
          <w:b/>
        </w:rPr>
        <w:t>E. 2.7</w:t>
      </w:r>
    </w:p>
    <w:p>
      <w:r>
        <w:t>Le recourant ne conteste pas vraiment les considérations qui précèdent, mais il soutient que l'art. 15 des statuts ne contient pas de "clause tacite de réélection au sens de ce qu'entend la doctrine". Il en veut pour preuve que la clause litigieuse ne vise pas simplement l'oubli ou le manque de volonté de tenir une assemblée générale (cas de figure abondamment traité par la doctrine), mais qu'elle reflète une autre situation, soit la volonté expresse des parties de maintenir les administrateurs en place en cas d'échec d'une nouvelle élection. Le recourant, pour autant qu'on comprenne bien son argumentation, ne fait pas de distinction selon que l'assemblée générale a (cf. supra consid. 2.6), ou non (cf. supra consid. 2.5), pu se prononcer sur l'élection des membres du conseil d'administration. Or, en l'espèce, seul le premier cas de figure doit être examiné et c'est en partant de cette prémisse que la validité de la clause litigieuse doit être tranchée. Cela étant, le recourant joue sur les mots lorsqu'il précise que la clause litigieuse n'est pas une clause tacite de réélection, mais que les administrateurs restent simplement en place pour une année supplémentaire. Si la disposition statutaire était interprétée comme le BGE 140 III 349 S. 355 veut le recourant, elle aurait pour effet de reconduire automatiquement le mandat des administrateurs, et donc de restreindre le droit inaliénable de l'assemblée générale de nommer les membres du conseil d'administration consacré à l' art. 698 al. 2 ch. 2 CO , ce qui n'est pas admissible.</w:t>
      </w:r>
    </w:p>
    <w:p>
      <w:r>
        <w:rPr>
          <w:b/>
        </w:rPr>
        <w:t>E. 2.8</w:t>
      </w:r>
    </w:p>
    <w:p>
      <w:r>
        <w:t>En conséquence, la cour cantonale n'a pas violé le droit fédéral en considérant que l'impossibilité pour l'assemblée générale de procéder à l'élection (ou à la réélection) du conseil d'administration, faute du nombre de voix nécessaires, constitue un blocage (pat) au sens de la jurisprudence et que l' art. 731b al. 1 CO impose donc au juge de prendre des mesures. Il n'y a pas lieu d'examiner si la clause statutaire viole également l' art. 710 CO .</w:t>
      </w:r>
    </w:p>
    <w:p>
      <w:r>
        <w:rPr>
          <w:b/>
        </w:rPr>
        <w:t>E. 3</w:t>
      </w:r>
    </w:p>
    <w:p>
      <w:r>
        <w:t>ad art. 710 CO ; ADRIAN PLÜSS, Die Rechtsstellung des Verwaltungsratsmitgliedes, 1990, p. 90 note de pied 470). La validité d'une telle clause, qui néglige les structures de base de la société anonyme, doit être niée (cf. art. 706b ch. 3 CO ; KATJA ROTH PELLANDA, Organisation des Verwaltungsrates, 2007, p. 89 s., 196 s. et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