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III 264</w:t>
      </w:r>
    </w:p>
    <w:p>
      <w:r>
        <w:t>Bundesgericht (BGE), 2014-04-04, DE</w:t>
      </w:r>
    </w:p>
    <w:p>
      <w:r>
        <w:rPr>
          <w:b/>
        </w:rPr>
        <w:t xml:space="preserve">Quelle: </w:t>
      </w:r>
      <w:r>
        <w:t>https://mcp.opencaselaw.ch/entscheid/bge_BGE_140_III_264</w:t>
      </w:r>
    </w:p>
    <w:p>
      <w:r>
        <w:t>FR: ATF 140 III 264</w:t>
      </w:r>
    </w:p>
    <w:p>
      <w:r>
        <w:t>IT: DTF 140 III 264</w:t>
      </w:r>
    </w:p>
    <w:p>
      <w:pPr>
        <w:pStyle w:val="Heading2"/>
      </w:pPr>
      <w:r>
        <w:t>Regeste</w:t>
      </w:r>
    </w:p>
    <w:p>
      <w:r>
        <w:t>Regeste Art. 157, 160 und 164 ZPO; Art. 105 Abs. 1 und Art. 97 BGG. Beweiswürdigung bei unberechtigter Verweigerung der Mitwirkung einer Partei. Verbindlichkeit der vorinstanzlichen Beweiswürdigung für das Bundesgericht. Es bestehen keine Vorgaben (Art. 157 ZPO), welche Schlüsse der Sachrichter aus dem Umstand ziehen soll, dass eine Partei bei der Beweiserhebung unberechtigterweise nicht mitwirkt. Die vor Bundesgericht erhobene Rüge, Art. 157 oder 164 ZPO sei verletzt, ändert nichts daran, dass das Ergebnis der vorinstanzlichen Beweiswürdigung für das Bundesgericht grundsätzlich verbindlich ist (Art. 105 Abs. 1 BGG). Voraussetzungen der Anfechtung der vorinstanzlichen Sachverhaltsfeststellungen (Art. 97 BGG) und Begriff der Willkür (Art. 9 BV) im Zusammenhang mit der Beweiswürdigung (E. 2.3).</w:t>
      </w:r>
    </w:p>
    <w:p>
      <w:r>
        <w:t>Regeste Art. 157, 160 et 164 CPC; art. 105 al. 1 et art. 97 LTF. Appréciation des preuves en cas de refus injustifié de collaborer. Mesure dans laquelle le Tribunal fédéral est lié par l'appréciation des preuves de l'autorité précédente. Il n'existe aucune règle (art. 157 CPC) sur les conséquences que le tribunal doit tirer d'un refus injustifié de collaborer. Même si la partie invoque la violation de l'art. 157 ou de l'art. 164 CPC, cela ne change rien au fait que le résultat de l'appréciation des preuves par l'instance précédente lie en principe le Tribunal fédéral (art. 105 al. 1 LTF). Conditions pour critiquer les constatations de fait de l'autorité précédente (art. 97 LTF) et notion d'arbitraire (art. 9 Cst.) dans l'appréciation des preuves (consid. 2.3).</w:t>
      </w:r>
    </w:p>
    <w:p>
      <w:r>
        <w:t>Regesto Art. 157, 160 e 164 CPC; art. 105 cpv. 1 e art. 97 LTF. Apprezzamento delle prove in caso di rifiuto indebito di cooperare di una parte. Carattere vincolante dell'apprezzamento delle prove effettuato dall'istanza inferiore per il Tribunale federale. Non vi sono indicazioni (art. 157 CPC) sulle conseguenze che il giudice deve trarre da un rifiuto indebito di una parte di cooperare all'assunzione delle prove. Sollevare dinanzi al Tribunale federale la censura di violazione dell'art. 157 o 164 CPC nulla cambia al fatto che il risultato dell'apprezzamento delle prove effettuato dall'autorità inferiore vincola in linea di principio il Tribunale federale (art. 105 cpv. 1 LTF). Condizioni per contestare l'accertamento dei fatti dell'autorità inferiore (art. 97 LTF) e nozione di arbitrio (art. 9 Cost.) in relazione con l'apprezzamento delle prove (consid. 2.3).</w:t>
      </w:r>
    </w:p>
    <w:p>
      <w:pPr>
        <w:pStyle w:val="Heading2"/>
      </w:pPr>
      <w:r>
        <w:t>Erwägungen</w:t>
      </w:r>
    </w:p>
    <w:p>
      <w:r>
        <w:rPr>
          <w:b/>
        </w:rPr>
        <w:t>E. 2.3</w:t>
      </w:r>
    </w:p>
    <w:p>
      <w:r>
        <w:t>Gemäss Art. 160 Abs. 1 ZPO sind die Parteien und Dritte zur Mitwirkung bei der Beweiserhebung verpflichtet. Verweigert eine Partei die Mitwirkung unberechtigterweise, so berücksichtigt dies das Gericht bei der Beweiswürdigung ( Art. 164 ZPO ). Art. 164 ZPO macht keine Vorgaben, welche Schlüsse das Gericht bei der Beweiswürdigung aus einer Mitwirkungsverweigerung ziehen soll. Insbesondere ist nicht vorgeschrieben, dass das Gericht ohne Weiteres auf die Wahrheit der Tatsachenbehauptungen der Gegenpartei schliessen muss. Vielmehr handelt es sich bei der unberechtigten Mitwirkungsverweigerung um einen Umstand unter anderen, der in die freie Beweiswürdigung ( Art. 157 ZPO ) hineinfliesst (SVEN RÜETSCHI, in: Berner Kommentar, Schweizerische Zivilprozessordnung, 2012, N. 4 ff. zu Art. 164 ZPO ). Die Vorinstanz hat denn auch darauf hingewiesen, BGE 140 III 264 S. 266 dass die Weigerung des Beschwerdegegners, Dokumente herauszugeben, sich zwar zu seinen Ungunsten auswirken müsse, dieser Nachteil aber nicht weitergehen dürfe als notwendig. Wenn sich aus den Akten ein klares Bild ergebe, sei darauf abzustellen. Auf diese Erwägung geht die Beschwerdeführerin nicht ein und sie legt nicht dar, inwieweit darin eine Verletzung des Gehalts des Grundsatzes der freien Beweiswürdigung liegen könnte (vgl. dazu Urteil 5A_250/2012 vom 18. Mai 2012 E. 7.4.1 mit Hinweisen). Sie bemängelt vielmehr das Ergebnis der vorinstanzlichen Beweiswürdigung. Weder die Bestimmung von Art. 157 ZPO noch die als verletzt gerügten Art. 160 i.V.m. Art. 164 ZPO ändern jedoch etwas daran, dass das Ergebnis der vorinstanzlichen Beweiswürdigung für das Bundesgericht grundsätzlich verbindlich ist ( Art. 105 Abs. 1 BGG ; Urteil 5A_250/2012 vom 18. Mai 2012 E. 7.4 zu Art. 157 ZPO ). Gemäss Art. 97 BGG kann die Feststellung des Sachverhalts und damit die Beweiswürdigung nur gerügt werden, wenn die Sachverhaltsfeststellung offensichtlich unrichtig - d.h. willkürlich ( Art. 9 BV ; BGE 135 III 127 E. 1.5 S. 130 mit Hinweis) - ist oder auf einer Rechtsverletzung im Sinne von Art. 95 BGG beruht und die Behebung des Mangels für den Verfahrensausgang entscheidend sein kann. Bei der Rüge der offensichtlich unrichtigen Sachverhaltsfeststellung gilt das strenge Rügeprinzip ( Art. 106 Abs. 2 BGG ). Das Bundesgericht prüft in diesem Fall nur klar und detailliert erhobene und, soweit möglich, belegte Rügen; auf rein appellatorische Kritik am angefochtenen Entscheid tritt es nicht ein ( BGE 134 II 244 E. 2.2 S. 246; BGE 137 II 353 E. 5.1 S. 356). Die Sachverhaltsfeststellung bzw. Beweiswürdigung erweist sich als willkürlich ( Art. 9 BV ),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Dass die von Sachgerichten gezogenen Schlüsse nicht mit der eigenen Darstellung des Beschwerdeführers übereinstimmen, belegt keine Willkür ( BGE 137 III 226 E. 4.2 S. 234; BGE 136 III 552 E. 4.2 S. 560). Die Beschwerdeführerin beschränkt sich darauf, ihre Würdigung der Akten und der Mitwirkungsverweigerung des Beschwerdegegners an die Stelle der Würdigung durch das Obergericht zu setzen. Inwieweit dieses dabei in Willkür verfallen sein soll, ist weder genügend dargetan noch ersichtlich. Soweit sie sich auf die Steuererklärung des BGE 140 III 264 S. 267 Beschwerdegegners beruft, so übergeht sie die vorinstanzliche Erwägung, dass dieser lediglich der Wert einer Parteibehauptung zukomme und sie insbesondere angesichts des prozessualen Verhaltens des Beschwerdegegners nicht geeignet sei, einen verlässlichen Schluss über sein früheres Barvermögen zuzulassen. Fehlt es mithin an einer genügenden Auseinandersetzung mit den vorinstanzlichen Erwägungen, so kann auf die Beschwerde nicht eingetreten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