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175</w:t>
      </w:r>
    </w:p>
    <w:p>
      <w:r>
        <w:t>Bundesgericht (BGE), 2014-04-08, FR</w:t>
      </w:r>
    </w:p>
    <w:p>
      <w:r>
        <w:rPr>
          <w:b/>
        </w:rPr>
        <w:t xml:space="preserve">Quelle: </w:t>
      </w:r>
      <w:r>
        <w:t>https://mcp.opencaselaw.ch/entscheid/bge_BGE_140_III_175</w:t>
      </w:r>
    </w:p>
    <w:p>
      <w:r>
        <w:t>FR: ATF 140 III 175</w:t>
      </w:r>
    </w:p>
    <w:p>
      <w:r>
        <w:t>IT: DTF 140 III 175</w:t>
      </w:r>
    </w:p>
    <w:p>
      <w:pPr>
        <w:pStyle w:val="Heading2"/>
      </w:pPr>
      <w:r>
        <w:t>Regeste</w:t>
      </w:r>
    </w:p>
    <w:p>
      <w:r>
        <w:t>Regeste Art. 22 Abs. 1 SchKG; Nichtigkeit einer Betreibung. Überprüfungsbefugnis des Betreibungsamtes und der Aufsichtsbehörde, wenn der Betriebene als Nichtigkeitsgrund geltend macht, dem Betreibenden fehle die Rechtspersönlichkeit (E. 4).</w:t>
      </w:r>
    </w:p>
    <w:p>
      <w:r>
        <w:t>Regeste Art. 22 al. 1 LP; nullité d'une poursuite. Pouvoir d'examen respectif de l'office des poursuites et de l'autorité de surveillance quant au moyen du poursuivi tiré de la nullité de la poursuite en raison de l'absence de personnalité juridique du poursuivant (consid. 4).</w:t>
      </w:r>
    </w:p>
    <w:p>
      <w:r>
        <w:t>Regesto Art. 22 cpv. 1 LEF; nullità di un'esecuzione. Potere d'esame dell'ufficio di esecuzione e dell'autorità di vigilanza riguardo alla censura dell'escusso fondata sulla nullità dell'esecuzione per assenza di personalità giuridica del procedente (consid. 4).</w:t>
      </w:r>
    </w:p>
    <w:p>
      <w:pPr>
        <w:pStyle w:val="Heading2"/>
      </w:pPr>
      <w:r>
        <w:t>Erwägungen</w:t>
      </w:r>
    </w:p>
    <w:p>
      <w:r>
        <w:rPr>
          <w:b/>
        </w:rPr>
        <w:t>E. 3</w:t>
      </w:r>
    </w:p>
    <w:p>
      <w:r>
        <w:t>Après avoir rappelé que la poursuite ouverte par une personne morale inexistante est "nulle de plein droit", l'autorité précédente a considéré, en substance, que l'office est tenu de procéder à un "contrôle à première vue de la capacité d'être partie et d'ester des personnes et entités mentionnées dans les réquisitions de poursuite", et il ne peut refuser son concours qu'en présence d'un "défaut apparemment manifeste des qualités requises pour être sujet actif et passif du droit de l'exécution forcée", son "devoir de contrôle spontané" se résumant dès lors à un "examen superficiel" des réquisitions qui lui parviennent; si la capacité d'être partie et celle d'ester ont été établies dans une décision judiciaire ayant acquis "force de chose jugée", l'office est tenu d'y déférer. BGE 140 III 175 S. 177 En l'occurrence, la juridiction précédente a constaté que, pour accepter la réquisition de poursuite de l'association poursuivante, l'office s'était fondé sur une ordonnance de preuve à futur rendue le 21 mars 2013 par le Président du Tribunal civil de l'arrondissement de Lausanne, ce magistrat ayant admis "préalablement que ladite association jouissait de la personnalité juridique". Cette ordonnance - qui ne constitue pas une simple ordonnance d'instruction - est définitive, faute de recours, et ne devait pas être validée, de telle sorte "qu'elle est entrée en force de chose jugée à l'échéance du délai d'appel de 10 jours applicable et que cette décision ne peut plus être remise en question sur aucun de ses aspects". Au demeurant, l'office n'eût-il pas été en possession de l'ordonnance précitée lorsqu'il a reçu la réquisition de poursuite "que la solution apportée à la présente plainte n'en serait pas différente au vu de la teneur et de la portée claires de cette ordonnance".</w:t>
      </w:r>
    </w:p>
    <w:p>
      <w:r>
        <w:rPr>
          <w:b/>
        </w:rPr>
        <w:t>E. 4.1</w:t>
      </w:r>
    </w:p>
    <w:p>
      <w:r>
        <w:t>De jurisprudence constante, une poursuite introduite, ou continuée ( ATF 73 III 61 consid. 1), au nom d'une personne inexistante est nulle au sens de l' art. 22 al. 1 LP ( ATF 32 I 570 consid. 1; 62 III 134 p. 135; 65 III 97 consid. 2; ATF 105 III 107 consid. 2; ATF 120 III 11 consid. 1b; ATF 114 III 62 consid. 1a); sous réserve d'exceptions qui n'entrent pas en ligne de compte en l'occurrence (cf. à ce propos: AMONN/WALTHER, Grundriss des Schuldbetreibungs- und Konkursrechts, 9 e éd. 2013, § 8 n. 3 avec les exemples mentionnés), tel est le cas lorsque le poursuivant n'a pas la personnalité juridique (par exemple: ATF 43 III 176 [société simple]; ATF 115 III 11 consid. 2a et 16 consid. 1 [fonds de placement]). Ce principe s'applique aussi à la poursuite dirigée contre un poursuivi qui n'est pas ( ATF 28 I 293 ; 40 III 445 ; 51 III 64 ; ATF 100 III 19 consid. 3; ATF 102 III 63 consid. 2; ATF 135 III 229 ), ou plus ( ATF 120 III 39 consid. 1a [débiteur déjà décédé à la date du dépôt de la requête de séquestre]), une personne physique ou morale existante. La doctrine est du même avis (cf. parmi les auteurs récents: ACOCELLA, in Basler Kommentar, Bundesgesetz über Schuldbetreibung und Konkurs, vol. I, 2 e éd. 2010, n° 27 ad art. 38 LP ; GILLIÉRON, Poursuite pour dettes, faillite et concordat, 5 e éd. 2012, n. 338 et 608; LORANDI, Betreibungsrechtliche Beschwerde und Nichtigkeit, 2000, n os 29 et 30 ad art. 22 LP ; MARCHAND, Précis de droit des poursuites, 2 e éd. 2013, p. 32). Cependant, le Tribunal fédéral a précisé que la sanction de la nullité n'impliquait "nullement que les autorités de poursuite doivent BGE 140 III 175 S. 178 toujours, d'office ou sur requête, examiner si les parties à une poursuite sont sujets de droit et ont la capacité d'ester en justice"; une instruction et une décision sur ce point ne s'imposent que lorsque la qualité de sujet de droit du créancier ou du débiteur "peut être sérieusement mise en doute sur le vu des pièces du dossier" ( ATF 105 III 107 consid. 2; dans le même sens: arrêt 7B.89/2002 du 26 juillet 2002 consid. 2.2; pour la capacité de discernement du poursuivi: ATF 99 III 4 consid. 3; ATF 104 III 4 consid. 2).</w:t>
      </w:r>
    </w:p>
    <w:p>
      <w:r>
        <w:rPr>
          <w:b/>
        </w:rPr>
        <w:t>E. 4.2</w:t>
      </w:r>
    </w:p>
    <w:p>
      <w:r>
        <w:t>La nullité d'une mesure peut être constatée par l'office qui l'a prise (LORANDI, op. cit., n os 122 et 123 ad art. 22 LP avec les références). Celui-ci est, en outre, habilité à refuser de donner suite à une réquisition de poursuite quand l'incapacité du requérant est patente (cf. pour le poursuivant incapable de discernement: ATF 99 III 4 consid. 3). Il lui incombe également de rechercher de son propre chef, en consultant le site internet du registre du commerce (lettre de la Chambre des poursuites et des faillites aux autorités cantonales supérieures de surveillance du 6 décembre 2004, in ATF 130 III 763 ss), si une société poursuivie qui n'acquiert sa personnalité juridique que par l'inscription au registre du commerce existe véritablement ( ATF 40 III 445 ). La décision attaquée n'apparaît pas critiquable en tant qu'elle concerne l' office . Comme le souligne l'autorité précédente, celui-ci avait en main une décision judiciaire passée en force qui reconnaissait expressément la personnalité juridique de l'association poursuivante, dont la qualité n'inspirait, dès lors, aucun "doute sérieux" à la lecture des pièces du dossier (cf. supra, consid. 4.1).</w:t>
      </w:r>
    </w:p>
    <w:p>
      <w:r>
        <w:rPr>
          <w:b/>
        </w:rPr>
        <w:t>E. 4.3</w:t>
      </w:r>
    </w:p>
    <w:p>
      <w:r>
        <w:t>Lorsque le commandement de payer a été notifié au poursuivi en dépit de la cause de nullité dont il est affecté, il incombe à l'autorité de surveillance de constater la nullité de cet acte (par exemple: décision de l'Autorité de surveillance de Bâle-Ville du 10 juillet 1998, in Insolvenz und Wirtschaftsrecht [IWIR] 1998 p. 170 [poursuite requise par une communauté héréditaire]). En l'espèce, l'autorité cantonale s'est limitée à vérifier si la décision de l'office de donner suite à la réquisition de poursuite était justifiée, mais elle ne s'est pas interrogée sur sa propre compétence pour connaître du moyen tiré de la nullité de la poursuite, paraissant ainsi calquer son pouvoir d'examen sur celui de l'office. Encore que la jurisprudence ne soit pas très claire à cet égard (cf. supra, consid. 4.1), une telle position ne peut être approuvée. L'office est un organe BGE 140 III 175 S. 179 administratif qui agit sur requête unilatérale du prétendu créancier ( ATF 130 III 285 consid. 5.1 avec les citations), dont il est fondé, sauf doutes sérieux, à présumer la qualité de sujet de droit ( ATF 105 III 107 consid. 2). Ces considérations ne s'appliquent pas à l'autorité de surveillance, qui statue dans le cadre d'une procédure contradictoire, régie par la maxime inquisitoire ( art. 20a al. 2 ch. 2 LP ), néanmoins tempérée par l'obligation de collaborer des parties ( ATF 123 III 328 consid. 3 avec les références). Elle ne saurait, à l'instar de l'office, réserver son contrôle à l'hypothèse où la qualité de sujet de droit du poursuivant "peut être sérieusement mise en doute sur le vu des pièces du dossier", sauf à renvoyer le poursuivi à faire trancher cette question par le juge civil, par exemple à l'occasion de la procédure de mainlevée ( art. 80 ss LP ) ou dans l'action en annulation de la poursuite ( art. 85a LP ). Or, abstraction faite de l'éventualité où elle est indubitable ("ausser Zweifel": ATF 96 III 111 consid. 4b), ou "d'emblée manifeste" ( ATF 96 III 31 consid. 2), la nullité d'une mesure de l'office ne peut pas être constatée par le juge; pareille compétence appartient aux autorités de surveillance (LORANDI, op. cit., n° 137 ad art. 22 LP avec les citations). En l'occurrence, la décision du juge vaudois est une ordonnance qui admet une requête de preuve à futur au sens de l' art. 158 CPC . Il n'est pas besoin de rechercher si - comme l'affirme sans discussion la cour cantonale - une telle décision est susceptible d'un appel au regard de l' art. 308 al. 1 let. b CPC (cf. sur cette question, notamment: FELLMANN, in Kommentar zur Schweizerischen Zivilprozessordnung [ZPO], 2 e éd. 2013, n os 43 ss ad art. 158 CPC avec les citations); il suffit de constater que, même passée en force, cette ordonnance a été prise dans un contexte provisionnel ( art. 158 al. 2 et 261 ss CPC ), où l'examen des questions juridiques est sommaire ( ATF 139 III 86 consid. 4.2). Par surcroît, le juge civil n'a statué qu'à titre préjudiciel sur la personnalité juridique de l'association poursuivante, en sorte que - quoi que semble en penser la juridiction précédente - ses motifs ne jouissent pas de l'autorité de la chose jugée sur cette question et ne lient pas l'autorité de surveillance appelée ultérieurement à se prononcer sur la qualité de sujet de droit du poursuivant (cf. à ce sujet: RÜETSCHI, Vorfragen im schweizerischen Zivilprozess, 2011, p. 157 ss n. 348 ss et les citations; sur l'hypothèse inverse: arrêt 5A_681/2013 du 19 février 2014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