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82</w:t>
      </w:r>
    </w:p>
    <w:p>
      <w:r>
        <w:t>Bundesgericht (BGE), 2013-02-06, DE</w:t>
      </w:r>
    </w:p>
    <w:p>
      <w:r>
        <w:rPr>
          <w:b/>
        </w:rPr>
        <w:t xml:space="preserve">Quelle: </w:t>
      </w:r>
      <w:r>
        <w:t>https://mcp.opencaselaw.ch/entscheid/bge_BGE_139_V_82</w:t>
      </w:r>
    </w:p>
    <w:p>
      <w:r>
        <w:t>FR: ATF 139 V 82</w:t>
      </w:r>
    </w:p>
    <w:p>
      <w:r>
        <w:t>IT: DTF 139 V 82</w:t>
      </w:r>
    </w:p>
    <w:p>
      <w:pPr>
        <w:pStyle w:val="Heading2"/>
      </w:pPr>
      <w:r>
        <w:t>Regeste</w:t>
      </w:r>
    </w:p>
    <w:p>
      <w:r>
        <w:t>Regeste Art. 26 Abs. 2 ATSG; Anspruch des Leistungserbringers auf Verzugszins. Die Verpflichtung der sozialen Krankenversicherung zur Leistung von Verzugszinsen an den Leistungserbringer bedarf in der Regel einer Grundlage im Tarifvertrag (E. 3).</w:t>
      </w:r>
    </w:p>
    <w:p>
      <w:r>
        <w:t>Regeste Art. 26 al. 2 LPGA; droit du fournisseur de prestations à des intérêts moratoires. L'obligation de l'assureur-maladie social de payer des intérêts moratoires au fournisseur de prestations nécessite en règle générale une base dans la convention tarifaire (consid. 3).</w:t>
      </w:r>
    </w:p>
    <w:p>
      <w:r>
        <w:t>Regesto Art. 26 cpv. 2 LPGA; diritto del fornitore di prestazioni a interessi di mora. L'obbligo dell'assicurazione malattia sociale di versare interessi di mora al fornitore di prestazioni necessita di regola di una base nella convenzione tariffaria (consid. 3).</w:t>
      </w:r>
    </w:p>
    <w:p>
      <w:pPr>
        <w:pStyle w:val="Heading2"/>
      </w:pPr>
      <w:r>
        <w:t>Erwägungen</w:t>
      </w:r>
    </w:p>
    <w:p>
      <w:r>
        <w:rPr>
          <w:b/>
        </w:rPr>
        <w:t>E. 3.1.1</w:t>
      </w:r>
    </w:p>
    <w:p>
      <w:r>
        <w:t>Das Rechtsverhältnis zwischen der Leistungserbringerin und der Krankenversicherung ist grundsätzlich öffentlich-rechtlicher Natur (vgl. GEBHARD EUGSTER, Krankenversicherung, in: Soziale Sicherheit, SBVR Bd. XIV, 2. Aufl. 2007, S. 659 Rz. 786; HÄFELIN/MÜLLER/UHLMANN, Allgemeines Verwaltungsrecht, 6. Aufl. 2010, S. 246 Rz. 1089). Im hier zu beurteilenden Fall bestimmt es sich nach dem Vertrag vom 23. Mai 1997 zwischen dem Konkordat der Schweizerischen Krankenversicherer und dem Schweizer Berufsverband der Krankenschwestern und Krankenpfleger (in Kraft seit 1. Januar 1998). Unter "H. Vergütung der Leistungen" bestimmt der Vertrag, dass die Vertragsparteien das System des Tiers payant vereinbaren, wobei der Leistungserbringer dem Versicherten eine Kopie der Rechnung zustellt (Ziff. 1). Die Zahlung erfolgt durch den Versicherer innert 45 Tagen nach Erhalt sämtlicher Angaben und der Rechnung (Ziff. 3). Eine Regelung bezüglich der Verzugszinspflicht besteht nicht (Urteil des Eidg. Versicherungsgerichts K 4/06 vom 15. November 2006 E. 3.1).</w:t>
      </w:r>
    </w:p>
    <w:p>
      <w:r>
        <w:rPr>
          <w:b/>
        </w:rPr>
        <w:t>E. 3.1.2</w:t>
      </w:r>
    </w:p>
    <w:p>
      <w:r>
        <w:t>Die Auslegung eines verwaltungsrechtlichen Vertrags erfolgt grundsätzlich wie jene von privatrechtlichen Verträgen. Mangels eines übereinstimmenden tatsächlichen Willens (vgl. Art. 18 OR ) BGE 139 V 82 S. 84 müssen allfällige Unklarheiten und Lücken nach dem Vertrauensprinzip ausgelegt oder gefüllt werden. Im Zweifelsfalle ist dem öffentlichen Interesse Vorrang einzuräumen und der Vertrag gesetzeskonform auszulegen ( BGE 135 V 237 E. 3.6 S. 241 f.; Urteil 2C_258/2011 vom 30. August 2012 E. 4.1; HÄFELIN/MÜLLER/UHLMANN, a.a.O., S. 250 Rz. 1103 f.).</w:t>
      </w:r>
    </w:p>
    <w:p>
      <w:r>
        <w:rPr>
          <w:b/>
        </w:rPr>
        <w:t>E. 3.1.3</w:t>
      </w:r>
    </w:p>
    <w:p>
      <w:r>
        <w:t>Das Schiedsgericht hat erwogen, im Vertrag seien Verzugszinsen "bewusst nicht vorgesehen" worden. Ob dies zutrifft (nicht publizierte E. 1) und damit davon auszugehen ist, die Parteien hätten ein Verzugszinsverbot vereinbart, kann offenbleiben. Sowohl im Sinne einer Feststellung des Parteiwillens als auch in jenem einer Vertragsergänzung wäre es im konkreten Fall unzulässig, abweichend von der gesetzlichen Regelung (vgl. E. 3.2 und 3.3) eine vertragliche Verzugszinspflicht anzunehmen.</w:t>
      </w:r>
    </w:p>
    <w:p>
      <w:r>
        <w:rPr>
          <w:b/>
        </w:rPr>
        <w:t>E. 3.2.1</w:t>
      </w:r>
    </w:p>
    <w:p>
      <w:r>
        <w:t>Sofern die versicherte Person ihrer Mitwirkungspflicht vollumfänglich nachgekommen ist, werden die Sozialversicherungen für ihre Leistungen nach Ablauf von 24 Monaten nach der Entstehung des Anspruchs, frühestens aber 12 Monate nach dessen Geltendmachung verzugszinspflichtig ( Art. 26 Abs. 2 ATSG [SR 830.1]). Gemäss Art. 1 Abs. 1 KVG in Verbindung mit Art. 2 ATSG sind die Bestimmungen des ATSG auf die Krankenversicherung anwendbar, soweit das KVG nicht ausdrücklich eine Abweichung davon vorsieht. Sie finden nach Art. 1 Abs. 2 KVG keine Anwendung in folgenden Bereichen: (a) Zulassung und Ausschluss von Leistungserbringern (Art. 35-40 und 59); (b) Tarife, Preise und Globalbudget (Art. 43-55); (c) Ausrichtung der Prämienverbilligung nach den Artikeln 65, 65a und 66a sowie Beiträge des Bundes an die Kantone nach Artikel 66; (d) Streitigkeiten der Versicherer unter sich (Art. 87); (e) Verfahren vor dem kantonalen Schiedsgericht (Art. 89).</w:t>
      </w:r>
    </w:p>
    <w:p>
      <w:r>
        <w:rPr>
          <w:b/>
        </w:rPr>
        <w:t>E. 3.2.2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BGE 139 V 82 S. 85 BGE 135 V 382 E. 11.4.1 S. 404). Insoweit wird vom historischen, teleologischen und systematischen Auslegungselement gesprochen. Bei der Auslegung einer Norm sind daher neben dem Wortlaut diese herkömmlichen Auslegungselemente zu berücksichtigen ( BGE 135 V 319 E. 2.4 S. 321; BGE 134 III 273 E. 4 S. 277 mit Hinweisen).</w:t>
      </w:r>
    </w:p>
    <w:p>
      <w:r>
        <w:rPr>
          <w:b/>
        </w:rPr>
        <w:t>E. 3.2.3</w:t>
      </w:r>
    </w:p>
    <w:p>
      <w:r>
        <w:t>Der angefochtene Entscheid beschlägt eine Streitigkeit zwischen Versicherer und Leistungserbringer und wurde von einem kantonalen Schiedsgericht im Verfahren nach Art. 89 KVG getroffen. Nach dem Wortlaut von Art. 1 Abs. 2 lit. e KVG ist im Bereich solcher Verfahren das ATSG nicht anwendbar. Materiell-rechtlich steht die umstrittene Verzugszinspflicht in engem Zusammenhang mit dem Tarifvertrag ( Art. 46 KVG ), weshalb auch Art. 1 Abs. 2 lit. b KVG gegen die Anwendung der Bestimmungen des ATSG spricht. Das ATSG ist primär auf das Verhältnis Versicherte-Versicherer zugeschnitten, und mit Art. 1 Abs. 2 KVG sollten diejenigen Bereiche vom Geltungsbereich des ATSG ausgenommen werden, für welche das ATSG-Verfahren nicht geeignet ist (Bericht der Kommission des Nationalrates für soziale Sicherheit und Gesundheit vom 26. März 1999 "Parlamentarische Initiative Sozialversicherungsrecht"; BBl 1999 4673 Ziff. 62; BGE 130 V 215 E. 5.2 S. 221). Dementsprechend entschied das Eidg. Versicherungsgericht, Art. 26 Abs. 2 ATSG habe das Versicherungsverhältnis zum Gegenstand, weshalb die Bestimmung auf den Fall der Forderung eines Leistungserbringers nicht anwendbar sei (Urteil K 4/06 vom 15. November 2006 E. 2.2). Dem pflichtet auch die Lehre bei (UELI KIESER, ATSG-Kommentar, 2. Aufl. 2009, N. 16, 26 und 29 zu Art. 2 ATSG ; derselbe , Bundesgesetz über den allgemeinen Teil des Sozialversicherungsrechts [ATSG], in: Soziale Sicherheit, SBVR Bd. XIV, 2. Aufl. 2007, S. 242 Rz. 16; EUGSTER, ebenda, S. 619 Rz. 666; derselbe , Bundesgesetz über die Krankenversicherung [KVG], 2010, N. 94 zu Art. 25a KVG ; derselbe , ATSG und Krankenversicherung: Streifzug durch Art. 1-55 ATSG , SZS 2003 S. 225). Gründe für eine von der Rechtsprechung abweichende (vgl. BGE 136 III 6 E. 3 S. 8; BGE 135 I 79 E. 3 S. 82; BGE 134 V 72 E. 3.3 S. 76) Auslegung von Art. 1 Abs. 2 KVG sind nicht ersichtlich. Einerseits ist es Sache der am Tarifvertrag beteiligten Parteien, bei den Vertragsverhandlungen die (allenfalls fehlende) Verzugszinspflicht und deren wirtschaftliche Folgen zu berücksichtigen. Anderseits trifft die Auffassung der Beschwerdeführerin, wonach die versicherte Person für die von der Leistungserbringerin geforderten Verzugszinsen BGE 139 V 82 S. 86 aufzukommen habe, nicht zu: Bei einem Tarifvertrag mit der Vereinbarung des Systems des "Tiers payant" ( Art. 42 Abs. 2 KVG ) wirdeine pauschale Schuldübernahme (vgl. Art. 176 Abs. 1 OR ) des Versicherers stipuliert (EUGSTER, in: SBVR, a.a.O., S. 732 Rz. 986). Dadurch wird die versicherte Person von vornherein von der Schuld gegenüber der Leistungserbringerin befreit und eine damit zusammenhängende Verzugszinspflicht kann sie nicht treffen. Schliesslich ist es Sinn und Zweck von Art. 26 Abs. 2-4 ATSG , die versicherte Person vor den Folgen einer dem Versicherer anzulastenden erheblichen Leistungsverzögerung zu schützen (Botschaft vom 22. Juni2005 zur Änderung des Bundesgesetzes über die Invalidenversicherung [5. Revision], BBl 2005 4543 f. Ziff. 1.6.3.4) und nicht, wie geltend gemacht wird, eine Bereicherung des Krankenversicherers zu vermeiden.</w:t>
      </w:r>
    </w:p>
    <w:p>
      <w:r>
        <w:rPr>
          <w:b/>
        </w:rPr>
        <w:t>E. 3.2.4</w:t>
      </w:r>
    </w:p>
    <w:p>
      <w:r>
        <w:t>Nach dem Gesagten bildet Art. 26 Abs. 2 ATSG im Verhältnis zwischen sozialer Krankenversicherung und Leistungserbringer gemäss Art. 35 KVG keine (direkte) Grundlage für die Verpflichtung zur Leistung von Verzugszinsen.</w:t>
      </w:r>
    </w:p>
    <w:p>
      <w:r>
        <w:rPr>
          <w:b/>
        </w:rPr>
        <w:t>E. 3.3.1</w:t>
      </w:r>
    </w:p>
    <w:p>
      <w:r>
        <w:t>Das Bundesgericht hat die Frage, ob mit Inkrafttreten des ATSG auch im Sozialversicherungsrecht analog zu Art. 104 Abs. 1 OR eine allgemeine Pflicht zur Leistung von Verzugszins eingeführt resp. das bisher in diesem Bereich grundsätzlich geltende Verzugszinsverbot aufgehoben worden ist, bislang nicht beantwortet (SVR 2006 KV Nr. 23 S. 75, K 40/05 E. 4.3; Urteil K 4/06 vom 15. November 2006 E. 3.2 in fine). Gegen eine solche Auffassung spricht, dass andernfalls die Bedeutung von Art. 26 ATSG im Wesentlichen nur noch darin bestände, gewisse Forderungen ausdrücklich von der allgemeinen Verzugszinspflicht auszunehmen oder diese abzuschwächen, während der Grundsatz selber lediglich implizite neu statuiert worden wäre. Eine Verzugszinspflicht, wie sie im übrigen öffentlichen Recht die Regel ist (vgl. IMBODEN/RHINOW/KRÄHENMANN, Schweizerische Verwaltungsrechtsprechung, Ergänzungsband zur 5. und unveränderten 6. Aufl., 1990, S. 92; HÄFELIN/MÜLLER/UHLMANN, a.a.O., S. 175 Rz. 755 f.), lässt sich daher im Lichte der kontextuell massgeblichen Gesetzeslage nicht begründen.</w:t>
      </w:r>
    </w:p>
    <w:p>
      <w:r>
        <w:rPr>
          <w:b/>
        </w:rPr>
        <w:t>E. 3.3.2</w:t>
      </w:r>
    </w:p>
    <w:p>
      <w:r>
        <w:t>Soweit die Beschwerdeführerin eine Bereicherung der Concordia moniert, kann sie nichts für sich ableiten: Zwar gilt auch im BGE 139 V 82 S. 87 Sozialversicherungsrecht analog zu den privatrechtlichen Regeln über die ungerechtfertigte Bereicherung ( Art. 62 ff. OR ) als allgemeiner Rechtsgrundsatz, dass Zuwendungen, die aus einem nicht verwirklichten oder nachträglich weggefallenen Grund erfolgen, zurückzuerstatten sind ( BGE 124 II 570 E. 4b S. 578 f. mit Hinweisen; vgl. auch Art. 25 ATSG ). Daraus lässt sich indessen kein Anspruch auf Verzugszins herleiten. Ausserdem ist namentlich nicht ersichtlich und wird auch nicht dargelegt, in welchem Umfang die Beschwerdeführerin zu Unrecht eine Zuwendung geleistet haben resp. entreichert sein (vgl. HERMANN SCHULIN, in: Basler Kommentar, Obligationenrecht, Bd. I, 5. Aufl. 2011, N. 8 zu Art. 62 OR ) soll. Darauf ist nicht weiter einzugehen.</w:t>
      </w:r>
    </w:p>
    <w:p>
      <w:r>
        <w:rPr>
          <w:b/>
        </w:rPr>
        <w:t>E. 3.3.3</w:t>
      </w:r>
    </w:p>
    <w:p>
      <w:r>
        <w:t>Der von der Leistungserbringerin gegen die Krankenversicherung geltend gemachte Anspruch auf Verzugszinsen lässt sich somit auch nicht aus einem allgemeinen Rechtsgrundsatz herleiten.</w:t>
      </w:r>
    </w:p>
    <w:p>
      <w:r>
        <w:rPr>
          <w:b/>
        </w:rPr>
        <w:t>E. 3.4</w:t>
      </w:r>
    </w:p>
    <w:p>
      <w:r>
        <w:t>Was das Vorliegen besonderer Umstände (vgl. BGE 131 V 358 E. 1.2 S. 359; Urteil K 4/06 vom 15. November 2006 E. 4.1) anbelangt, so hat die Vorinstanz festgestellt, es sei nicht allein der Concordia anzulasten, dass zwischen dem Begehren des Versicherten und der Bezahlung der Pflegekosten knapp sechs Jahre vergangen seien; zudem sei der anerkannte Pflegeaufwand von täglich 0,38 Stunden stets entschädigt worden. Diese Feststellungen, wie auch der daraus gezogene Schluss, die Beschwerdegegnerin habe sich somit weder trölerisch noch rechtsmissbräuchlich verhalten, sind nicht offensichtlich unrichtig und beruhen auch nicht auf einer Rechtsverletzung. Sie bleiben daher für das Bundesgericht verbindlich (nicht publizierte E. 1). Insbesondere ist es nicht grundsätzlich rechtsmissbräuchlich, wenn der Krankenversicherer in Bezug auf den Umfang des täglichen Pflegebedarfs und der daraus folgenden Leistungspflicht eine andere Meinung vertritt als die versicherte Person. Dies trifft erst recht auf den konkreten Fall zu, wo zuvor streitig war, ob täglich über bereits abgegoltene Pflegeleistungen von 3,5 Stunden hinaus weitere 6,66 oder lediglich 0,38 Stunden zusätzlich zu übernehmen seien (vgl. Urteil 9C_702/2010 vom 21. Dezember 2010). Es sind keine weiteren Umstände aktenkundig, die als besonders stossend erscheinen und daher eine Verzugszinspflicht nach sich ziehen könnten.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