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574</w:t>
      </w:r>
    </w:p>
    <w:p>
      <w:r>
        <w:t>Bundesgericht (BGE), 2013-12-10, DE</w:t>
      </w:r>
    </w:p>
    <w:p>
      <w:r>
        <w:rPr>
          <w:b/>
        </w:rPr>
        <w:t xml:space="preserve">Quelle: </w:t>
      </w:r>
      <w:r>
        <w:t>https://mcp.opencaselaw.ch/entscheid/bge_BGE_139_V_574</w:t>
      </w:r>
    </w:p>
    <w:p>
      <w:r>
        <w:t>FR: ATF 139 V 574</w:t>
      </w:r>
    </w:p>
    <w:p>
      <w:r>
        <w:t>IT: DTF 139 V 574</w:t>
      </w:r>
    </w:p>
    <w:p>
      <w:pPr>
        <w:pStyle w:val="Heading2"/>
      </w:pPr>
      <w:r>
        <w:t>Regeste</w:t>
      </w:r>
    </w:p>
    <w:p>
      <w:r>
        <w:t>Regeste Art. 11 Abs. 1 lit. d und Abs. 3 ELG; unentgeltliches Wohnen. Aus der abschliessenden Aufzählung der Tatbestände nicht anrechenbarer Einnahmen in Art. 11 Abs. 3 lit. a-f ELG folgt grundsätzlich, dass alle übrigen Leistungen Dritter, die einen substanziellen Beitrag, nicht notwendigerweise in Form finanzieller Mittel, an die Bestreitung der Lebenshaltungskosten der EL-ansprechenden oder -beziehenden Person darstellen, zu berücksichtigen sind, es sei denn, sie lassen sich keinem der in Art. 11 Abs. 1 lit. a-h ELG geregelten Sachverhalte zuordnen (i.c. Unentgeltlichkeit des Wohnens bei der Lebenspartnerin als "andere wiederkehrende Leistungen" im Sinne von Art. 11 Abs. 1 lit. d ELG qualifiziert; E. 3.3.3).</w:t>
      </w:r>
    </w:p>
    <w:p>
      <w:r>
        <w:t>Regeste Art. 11 al. 1 let. d et al. 3 LPC; logement gratuit. Il résulte en principe de l'énumération exhaustive des éventualités qui ne correspondent pas à des revenus déterminants mentionnée à l'art. 11 al. 3 let. a-f LPC que toutes les autres prestations allouées par des tiers et qui constituent une contribution substantielle pas impérativement sous forme de moyens financiers au paiement des frais d'entretien de la personne sollicitant ou bénéficiant de PC doivent être prises en considération, à moins qu'on ne puisse les ranger dans les hypothèses prévues par l'art. 11 al. 1 let. a-h LPC (en l'espèce, gratuité du logement auprès de la partenaire de vie qualifiée d'"autres prestations périodiques" au sens de l'art. 11 al. 1 let. d LPC; consid. 3.3.3).</w:t>
      </w:r>
    </w:p>
    <w:p>
      <w:r>
        <w:t>Regesto Art. 11 cpv. 1 lett. d e cpv. 3 LPC; alloggio gratuito. L'enumerazione esaustiva dei redditi non computabili all'art. 11 cpv. 3 lett. a-f LPC implica di principio che ogni altra prestazione di terza persona costituente un contributo sostanziale, non necessariamente sotto forma di mezzo finanziario, alle spese di mantenimento della persona richiedente o beneficiaria di PC debba essere presa in considerazione, a meno che non sia attribuibile ad alcuna delle ipotesi previste dall'art. 11 cpv. 1 lett. a-h LPC (in concreto gratuità dell'alloggio presso la partner qualificata come "altre prestazioni ricorrenti" ai sensi dell'art. 11 cpv. 1 lett. d LPC; consid. 3.3.3).</w:t>
      </w:r>
    </w:p>
    <w:p>
      <w:pPr>
        <w:pStyle w:val="Heading2"/>
      </w:pPr>
      <w:r>
        <w:t>Erwägungen</w:t>
      </w:r>
    </w:p>
    <w:p>
      <w:r>
        <w:rPr>
          <w:b/>
        </w:rPr>
        <w:t>E. 3</w:t>
      </w:r>
    </w:p>
    <w:p>
      <w:r>
        <w:t>Nach Art. 10 Abs. 1 lit. b Ziff. 1 ELG (SR 831.30) werden bei alleinstehenden Personen der Mietzins einer Wohnung und die damit zusammenhängenden Nebenkosten bis zum jährlichen Höchstbetrag von 13'200 Franken als Ausgabe anerkannt.</w:t>
      </w:r>
    </w:p>
    <w:p>
      <w:r>
        <w:rPr>
          <w:b/>
        </w:rPr>
        <w:t>E. 3.1</w:t>
      </w:r>
    </w:p>
    <w:p>
      <w:r>
        <w:t>Die Vorinstanz hat zur Begründung, weshalb selbst bei (nachgewiesenem) Wohnsitz in der Gemeinde X. eine Anrechnung von BGE 139 V 574 S. 576 Mietzinsausgaben für das Wohnen im Einfamilienhaus der Lebenspartnerin ausser Betracht fällt, ausgeführt, von wenigen hier nicht interessierenden Ausnahmen bezüglich Anrechnung von Eigenmietwerten abgesehen sei der Nachweis zu erbringen, dass diese Ausgaben auch tatsächlich getätigt worden seien. Der Beschwerdeführer stelle nicht in Abrede, dass ihm in der Gemeinde X. unter keinem Titel Wohnkosten entstünden bzw. entstanden seien. Insoweit er unentgeltlich habe wohnen können, wären ihm hierfür im Rahmen von Einnahmen die entsprechenden (Natural-)Zuwendungen im Sinne von anderen wiederkehrenden Leistungen ( Art. 11 Abs. 1 lit. d ELG ) als Einnahmen anzurechnen gewesen, da es sich dabei weder um Verwandtenunterstützung nach Art. 11 Abs. 3 lit. a ELG i.V.m. Art. 328 ff. ZGB noch um private Leistungen mit ausgesprochenem Fürsorgecharakter gemäss Art. 11 Abs. 3 lit. c ELG gehandelt habe. Der Beschwerdeführer mache geltend, das Haus seiner Lebensgefährtin sei ein Objekt mit sehr hohem Eigenmietwert, das er hälftig mitbenutze. Die ihm daraus anzurechnende Naturalzuwendung des entgeltfreien Wohnens würde sogar den in Art. 10 Abs. 1 lit. b Ziff. 1 ELG angegebenen maximalen Mietzinsabzug bei alleinstehenden Personen von Fr. 13'200.- übersteigen.</w:t>
      </w:r>
    </w:p>
    <w:p>
      <w:r>
        <w:rPr>
          <w:b/>
        </w:rPr>
        <w:t>E. 3.2</w:t>
      </w:r>
    </w:p>
    <w:p>
      <w:r>
        <w:t>Der Beschwerdeführer bringt wie schon im kantonalen Verfahren vor, das Haus seiner Lebenspartnerin stehe in deren Eigentum. Somit sei ihm nach der Rechtsprechung (Urteil des Eidg. Versicherungsgerichts P 42/06 vom 2. November 2006 E. 5.1.1 und 5.1.2) der anteilige Eigenmietwert als Mietzinsausgabe anzurechnen. Entgegen der Auffassung der Vorinstanz handle es sich im Übrigen beim unentgeltlichen Wohnen bei der Lebenspartnerin in der Gemeinde X. um eine nach Art. 11 Abs. 3 lit. c ELG nicht anrechenbare private Leistung mit ausgesprochenem Fürsorgecharakter, jedenfalls soweit diese finanzielle Unterstützung seine Hilfeleistungen in Form von Arbeit im Haushalt und im Garten übersteige. Schliesslich begründe die Vorinstanz nicht, auf Grund welchen Sachverhalts das unentgeltliche Wohnen in der Gemeinde X. bei den Einnahmen als wiederkehrende Leistungen im Sinne von Art. 11 Abs. 1 lit. d ELG anzurechnen wäre.</w:t>
      </w:r>
    </w:p>
    <w:p>
      <w:r>
        <w:rPr>
          <w:b/>
        </w:rPr>
        <w:t>E. 3.3.1</w:t>
      </w:r>
    </w:p>
    <w:p>
      <w:r>
        <w:t>Im erwähnten Fall P 42/06 hatte der (entmündigte) EL-Bezüger mit seiner Mutter zusammen gewohnt. Diese hatte an der Wohnliegenschaft ein Nutzniessungsrecht. Dem Sohn waren in der EL-Berechnung bei den anerkannten Ausgaben Bruttomietzinsen BGE 139 V 574 S. 577 angerechnet worden, obschon er effektiv keine Miete bezahlte und ohne dass es darauf angekommen wäre, ob in diesem Verzicht der Mutter private Leistungen mit ausgesprochenem Fürsorgecharakter im Sinne von Art. 3c Abs. 2 lit. c aELG (heute: Art. 11 Abs. 3 lit. c ELG ) zu erblicken waren. Mangels einer gesetzlichen Unterhaltspflicht der Mutter war die Unentgeltlichkeit des Wohnens auch nicht bei den Einnahmen nach Art. 3c Abs. 1 aELG (heute: Art. 11 Abs. 1 ELG ) in Anschlag zu bringen (nicht publ. E. 5.1.1). Im Sinne dieser Rechtsprechung sieht Rz. 3237.02 der Wegleitung des BSV über die Ergänzungsleistungen zur AHV und IV (WEL, in der ab 1. April 2011 gültigen Fassung http://www.bsv.admin.ch/vollzug/documents/view/1638 ) vor, dass eine Mietzinsausgabe auch in Fällen anzuerkennen ist, in denen versicherte Personen bei nahen Verwandten zu einem Vorzugspreis oder unentgeltlich wohnen können. Im Unterschied zu dem im Urteil P 42/06 vom 2. November 2006 beurteilten Sachverhalt und zu dem in Rz. 3237.02 WEL geregelten (zweiten) Tatbestand besteht zwischen dem Beschwerdeführer und seiner Lebenspartnerin keine (enge) verwandtschaftliche Beziehung.</w:t>
      </w:r>
    </w:p>
    <w:p>
      <w:r>
        <w:rPr>
          <w:b/>
        </w:rPr>
        <w:t>E. 3.3.2</w:t>
      </w:r>
    </w:p>
    <w:p>
      <w:r>
        <w:t>Die Vorinstanz hat den ausgesprochenen Fürsorgecharakter der Unentgeltlichkeit des Wohnens bei der Lebenspartnerin im Sinne von Art. 11 Abs. 3 lit. c ELG verneint, ohne diesbezügliche Tatsachenfeststellungen zu treffen. Ob sie damit Bundesrecht verletzt hat, wie der Beschwerdeführer sinngemäss rügt, kann offenbleiben. Nach der auch in der Beschwerde erwähnten Rechtsprechung haben nur diejenigen Leistungen ausgesprochenen Fürsorgecharakter, die freiwillig und auf Zusehen hin gewährt werden und jedes Mal oder zumindest periodisch der Hilfsbedürftigkeit des Bezügers angepasst werden (Urteil des Eidg. Versicherungsgerichts P 60/01 vom 7. August 2002 E. 1 mit Hinweisen; ZAK 1986 S. 67, P 4/84 E. 2a). Diese Voraussetzung ist mit Bezug auf den Umstand, dass der Beschwerdeführer seiner Lebenspartnerin keine Miete bezahlen muss, nicht gegeben. Weder die von ihm erwähnten Präjudizien des Versicherungsgerichts des Kantons St. Gallen noch die zitierte Lehrmeinung (RALPH JÖHL, Ergänzungsleistungen zur AHV/IV, in: Soziale Sicherheit, SBVR Bd. XIV, 2. Aufl. 2007, S. 1702) geben zu einer anderen Betrachtungsweise Anlass.</w:t>
      </w:r>
    </w:p>
    <w:p>
      <w:r>
        <w:rPr>
          <w:b/>
        </w:rPr>
        <w:t>E. 3.3.3</w:t>
      </w:r>
    </w:p>
    <w:p>
      <w:r>
        <w:t>Wird - nach dem bisher Gesagten trotzdem - eine Mietzinsausgabe für das Wohnen im Einfamilienhaus der Lebenspartnerin angerechnet, ist im Gegenzug deren Verzicht auf Bezahlung eines BGE 139 V 574 S. 578 Entgelts als "andere wiederkehrende Leistungen" im Sinne von Art. 11 Abs. 1 lit. d ELG zu berücksichtigen (vgl. auch SVR 2010 EL Nr. 1 S. 1, 9C_202/2009 E. 3.2 und 5.1, wonach bei einem dinglichen oder obligatorischen Nutzniessungs- und Wohnrecht von Einkünften aus unbeweglichem Vermögen nach Art. 11 Abs. 1 lit. b ELG auszugehen ist). Grundsätzlich ist daraus, dass die Aufzählung der Tatbestände nicht anrechenbarer Einnahmen in Art. 11 Abs. 3 lit. a-f ELG abschliessend ist (Urteil des Eidg. Versicherungsgerichts P 60/01 vom 7. August 2002 E. 1 mit Hinweisen), zu folgern, dass alle übrigen Leistungen Dritter, die einen substanziellen Beitrag, nicht notwendigerweise in Form finanzieller Mittel, an die Bestreitung der Lebenshaltungskosten der EL-ansprechenden oder -beziehenden Person darstellen, zu berücksichtigen sind, es sei denn, sie lassen sich keinem der in Art. 11 Abs. 1 lit. a-h ELG geregelten Sachverhalte zuordnen. Dies entspricht auch Sinn und Zweck der Ergänzungsleistungen, nämlich der angemessenen Deckung des Existenzbedarfs bedürftiger Rentner der Alters- und Hinterlassenen- sowie der Invalidenversicherung ( BGE 131 V 263 E. 5.2.3 S. 268; SVR 2011 EL Nr. 4 S. 11, 9C_329/2010 E. 3.1). Dementsprechend sind nach Rz. 3455.01 WEL grundsätzlich alle wiederkehrenden Leistungen, die nicht unter Art. 11 Abs. 3 ELG fallen, vollumfänglich als Einnahmen anzurechnen, gleichgültig, ob es sich um Geld- oder um Naturalleistungen handelt. Darunter fällt auch der (regelmässige) Verzicht des Vermieters bzw. Eigentümers einer Wohnung oder eines Hauses auf die Bezahlung eines Entgelts (Miete) für die Benützung der Liegenschaft, insbesondere fürs Wohnen. Dabei ist in betraglicher Hinsicht der im Wohnsitzkanton geltende (ungekürzte) steuerrechtliche Mietwert massgebend (vgl. Art. 12 Abs. 1 ELV [SR 831.301] und BGE 138 V 9 ). Gemäss Beschwerdeführer ist davon auszugehen, dass die - ihm als Einnahme anzurechnende - Hälfte des Mietwerts der Wohnliegenschaft seiner Lebenspartnerin ( Art. 16c ELV ; Urteil P 42/06 vom 2. November 2006 E. 5.1.2 mit Hinweisen) den maximal zulässigen Mietzinsabzug von Fr. 13'200.- nach Art. 10 Abs. 1 lit. b Ziff. 1 ELG übersteigt.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