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490</w:t>
      </w:r>
    </w:p>
    <w:p>
      <w:r>
        <w:t>Bundesgericht (BGE), 2013-09-23, DE</w:t>
      </w:r>
    </w:p>
    <w:p>
      <w:r>
        <w:rPr>
          <w:b/>
        </w:rPr>
        <w:t xml:space="preserve">Quelle: </w:t>
      </w:r>
      <w:r>
        <w:t>https://mcp.opencaselaw.ch/entscheid/bge_BGE_139_V_490</w:t>
      </w:r>
    </w:p>
    <w:p>
      <w:r>
        <w:t>FR: ATF 139 V 490</w:t>
      </w:r>
    </w:p>
    <w:p>
      <w:r>
        <w:t>IT: DTF 139 V 490</w:t>
      </w:r>
    </w:p>
    <w:p>
      <w:pPr>
        <w:pStyle w:val="Heading2"/>
      </w:pPr>
      <w:r>
        <w:t>Regeste</w:t>
      </w:r>
    </w:p>
    <w:p>
      <w:r>
        <w:t>Regeste Art. 38 Abs. 4 lit. a ATSG (Art. 46 Abs. 1 lit. a BGG; Art. 22a Abs. 1 lit. a VwVG; Art. 34 Abs. 1 lit. a OG, auf Ende 2006 hin aufgehoben); Fristenstillstand vom siebten Tag vor Ostern bis und mit dem siebten Tag nach Ostern. Unter "Ostern" ("Pâques", "Pasqua") im Sinne dieser Bestimmungen verstehen Rechtsprechung und Lehre seit jeher ausschliesslich den Ostersonntag und nicht etwa Ostersonntag und Ostermontag zusammen oder gar den Zeitraum von Karfreitag bis und mit Ostermontag (E. 2.2).</w:t>
      </w:r>
    </w:p>
    <w:p>
      <w:r>
        <w:t>Regeste Art. 38 al. 4 let. a LPGA (art. 46 al. 1 let. a LTF; art. 22a al. 1 let. a PA; art. 34 al. 1 let. a OJ, abrogé à la fin 2006); suspension des délais du septième jour avant Pâques au septième jour après Pâques inclus. Par "Pâques" ("Ostern", "Pasqua") au sens de ces dispositions, la jurisprudence et la doctrine ont depuis toujours uniquement désigné le Dimanche de Pâques et pas le Dimanche et le Lundi de Pâques ensemble ni la période allant du Vendredi Saint au Lundi de Pâques inclus (consid. 2.2).</w:t>
      </w:r>
    </w:p>
    <w:p>
      <w:r>
        <w:t>Regesto Art. 38 cpv. 4 lett. a LPGA (art. 46 cpv. 1 lett. a LTF; art. 22a cpv. 1 lett. a PA; art. 34 cpv. 1 lett. a OG, abrogato alla fine del 2006); sospensione dei termini dal settimo giorno prima di Pasqua al settimo giorno dopo Pasqua incluso. Per "Pasqua" ("Ostern", "Pâques") ai sensi di queste disposizioni, la giurisprudenza e la dottrina intendono da sempre unicamente la Domenica di Pasqua e non la Domenica e il Lunedì di Pasqua insieme e neppure il periodo che va dal Venerdì Santo al Lunedì di Pasqua incluso (consid. 2.2).</w:t>
      </w:r>
    </w:p>
    <w:p>
      <w:pPr>
        <w:pStyle w:val="Heading2"/>
      </w:pPr>
      <w:r>
        <w:t>Erwägungen</w:t>
      </w:r>
    </w:p>
    <w:p>
      <w:r>
        <w:rPr>
          <w:b/>
        </w:rPr>
        <w:t>E. 2.2</w:t>
      </w:r>
    </w:p>
    <w:p>
      <w:r>
        <w:t>Laut Art. 38 Abs. 4 lit. a in Verbindung mit Art. 60 Abs. 2 ATSG (SR 830.1) steht die 30-tägige Beschwerdefrist vom siebten Tag vor Ostern bis und mit dem siebten Tag nach Ostern still (du septième jour avant Pâques au septième jour après Pâques inclusivement; dal settimo giorno precedente la Pasqua al settimo giorno successivo alla Pasqua incluso). In allen drei Sprachfassungen (praktisch) wörtlich dieselbe Fristenstillstandsregelung findet sich in Art. 46 Abs. 1 lit. a BGG , Art. 22a Abs. 1 lit. a VwVG (SR 172.021) und Art. 34 Abs. 1 lit. a des auf Ende 2006 hin aufgehobenen Bundesgesetzes vom 16. Dezember 1943 über die Organisation der Bundesrechtspflege (Bundesrechtspflegegesetz [OG]; AS 1969 768). Unter "Ostern" ("Pâques"; "Pasqua") im Sinne dieser Bestimmungen verstehen Rechtsprechung und Lehre seit jeher ausschliesslich den Ostersonntag und nicht etwa - wie der Beschwerdeführer geltend macht - Ostersonntag und Ostermontag zusammen oder gar den Zeitraum von Karfreitag bis und mit Ostermontag (hinsichtlich Art. 38 Abs. 4 lit. a ATSG : Urteil 9C_413/2011 vom 15. Mai 2012 E. 5.3; MELCHIOR VOLZ, in: Gesetz über das Sozialversicherungsgericht des Kantons Zürich, Zünd/Pfiffner Rauber [Hrsg.], 2. Aufl. 2009, N. 104 in fine zu § 13 GSVGer; bezüglich Art. 46 Abs. 1 lit. a BGG : Urteile 1C_581/2013 vom 25. Juni 2013 E. 2 und 5A_144/2007 vom 18. Oktober 2007 E. 1; JEAN-MAURICE FRÉSARD, in: Commentaire de la LTF, Corboz und andere [Hrsg.], 2009, N. 6c in fine zu Art. 46 BGG ; für Art. 22a Abs. 1 lit. a VwVG : Urteil 2C_429/2007 vom 4. Oktober 2007 E. 1 am Anfang; URS PETER CAVELTI, in: Kommentar zum Bundesgesetz über das Verwaltungsverfahren, Auer und andere [Hrsg.], 2008, N. 6 zu Art. 22a VwVG ; mit Bezug auf Art. 34 Abs. 1 lit. a OG : Urteil des Eidgenössischen Versicherungsgerichts I 156/70 vom 8. September 1970 E. 1a in fine, nicht publ. in: BGE 96 V 129 , aber in: ZAK 1971 S. 215; vgl. auch das Urteil des Eidgenössischen Versicherungsgerichts C 243/97 vom 30. Oktober 1997 zu § 13 Abs. 3 lit. a des Gesetzes vom 7. März 1993 über das Sozialversicherungsgericht des Kantons Zürich [GSVGer; LS 212.81], dessen Wortlaut mit den hievor angeführten bundesrechtlichen Normen übereinstimmt). Für ein Abrücken von der bisherigen Betrachtungsweise besteht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