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42</w:t>
      </w:r>
    </w:p>
    <w:p>
      <w:r>
        <w:t>Bundesgericht (BGE), 2012-12-17, DE</w:t>
      </w:r>
    </w:p>
    <w:p>
      <w:r>
        <w:rPr>
          <w:b/>
        </w:rPr>
        <w:t xml:space="preserve">Quelle: </w:t>
      </w:r>
      <w:r>
        <w:t>https://mcp.opencaselaw.ch/entscheid/bge_BGE_139_V_42</w:t>
      </w:r>
    </w:p>
    <w:p>
      <w:r>
        <w:t>FR: ATF 139 V 42</w:t>
      </w:r>
    </w:p>
    <w:p>
      <w:r>
        <w:t>IT: DTF 139 V 42</w:t>
      </w:r>
    </w:p>
    <w:p>
      <w:pPr>
        <w:pStyle w:val="Heading2"/>
      </w:pPr>
      <w:r>
        <w:t>Regeste</w:t>
      </w:r>
    </w:p>
    <w:p>
      <w:r>
        <w:t>Regeste Art. 90, 91 und 93 BGG; Art. 26 Abs. 4 BVG. Der Entscheid über die Vorleistungspflicht einer Vorsorgeeinrichtung im Grundsatz ohne betragsmässige Festsetzung der Versicherungsleistung ist ein Zwischenentscheid im Sinne von Art. 93 BGG (E. 2). Nicht wieder gutzumachender Nachteil verneint, weil die Rückgriffsforderung erst mit der Leistung an die versicherte Person entsteht und ein weitläufiges Beweisverfahren zur betragsmässigen Ermittlung der Versicherungsleistung nicht dargetan worden ist (E. 3).</w:t>
      </w:r>
    </w:p>
    <w:p>
      <w:r>
        <w:t>Regeste Art. 90, 91 et 93 LTF; art. 26 al. 4 LPP. La décision portant sur le principe de l'obligation d'une institution de prévoyance de prendre en charge provisoirement un cas d'assurance sans fixation du montant de la prestation d'assurance constitue une décision incidente au sens de l'art. 93 LTF (consid. 2). Préjudice irréparable nié parce que la prétention récursoire naît seulement avec la prestation allouée à la personne assurée et qu'il n'est pas établi que la décision entraîne une procédure probatoire longue et coûteuse pour déterminer le montant de la prestation d'assurance (consid. 3).</w:t>
      </w:r>
    </w:p>
    <w:p>
      <w:r>
        <w:t>Regesto Art. 90, 91 e 93 LTF; art. 26 cpv. 4 LPP. La decisione sull'obbligo di principio per un istituto di previdenza di anticipare le prestazioni senza determinazione dell'importo della prestazione assicurativa costituisce una decisione incidentale ai sensi dell'art. 93 LTF (consid. 2). Pregiudizio irreparabile negato perché la pretesa di regresso nasce solo con la prestazione alla persona assicurata e non è stata dimostrata una procedura probatoria defatigante o dispendiosa inevitabile ai fini della determinazione dell'importo della prestazione assicurativa (consid. 3).</w:t>
      </w:r>
    </w:p>
    <w:p>
      <w:pPr>
        <w:pStyle w:val="Heading2"/>
      </w:pPr>
      <w:r>
        <w:t>Erwägungen</w:t>
      </w:r>
    </w:p>
    <w:p>
      <w:r>
        <w:rPr>
          <w:b/>
        </w:rPr>
        <w:t>E. 1</w:t>
      </w:r>
    </w:p>
    <w:p>
      <w:r>
        <w:t>Das Bundesgericht prüft seine Zuständigkeit und die (weiteren) Eintretensvoraussetzungen von Amtes wegen und mit freier Kognition (vgl. BGE 135 V 124 E. 3.1 S. 127; BGE 135 II 94 E. 1 S. 96; Urteil 8C_417/2011 vom 3. September 2012 E. 1.1).</w:t>
      </w:r>
    </w:p>
    <w:p>
      <w:r>
        <w:rPr>
          <w:b/>
        </w:rPr>
        <w:t>E. 2</w:t>
      </w:r>
    </w:p>
    <w:p>
      <w:r>
        <w:t>Anfechtbar beim Bundesgericht sind Endentscheide, die das Verfahren ganz ( Art. 90 BGG ) oder in Bezug auf unabhängig voneinander zu beurteilende Begehren oder auf einen Teil der Streitgenossen abschliessen (Teilendentscheid; Art. 91 BGG ). Selbstständig eröffnete Vor- oder Zwischenentscheide können demgegenüber nur unter den Voraussetzungen von Art. 92 oder 93 BGG angefochten werden ( BGE 136 V 131 E. 1.1 S. 133). BGE 139 V 42 S. 45</w:t>
      </w:r>
    </w:p>
    <w:p>
      <w:r>
        <w:rPr>
          <w:b/>
        </w:rPr>
        <w:t>E. 2.1</w:t>
      </w:r>
    </w:p>
    <w:p>
      <w:r>
        <w:t>Befindet sich der Versicherte beim Entstehen des Leistungsanspruchs nicht in der leistungspflichtigen Vorsorgeeinrichtung, so ist jene Vorsorgeeinrichtung vorleistungspflichtig, der er zuletzt angehört hat. Steht die leistungspflichtige Vorsorgeeinrichtung fest, so kann die vorleistungspflichtige Vorsorgeeinrichtung auf diese Rückgriff nehmen ( Art. 26 Abs. 4 BVG [SR 831.40]).</w:t>
      </w:r>
    </w:p>
    <w:p>
      <w:r>
        <w:rPr>
          <w:b/>
        </w:rPr>
        <w:t>E. 2.2</w:t>
      </w:r>
    </w:p>
    <w:p>
      <w:r>
        <w:t>Gemäss bundesgerichtlicher Rechtsprechung ist der Entscheid über die Vorleistungspflicht einer Vorsorgeeinrichtung im vorgenannten Sinne ein Endentscheid im Sinne von Art. 90 BGG ( BGE 136 V 131 E. 1.1.3 S. 135). Diesem Urteil lag indessen, wie aus seinem Sachverhalt und insbesondere auch aus der im Internet veröffentlichten ungekürzten Fassung erhellt (Urteil 9C_848/2009 vom 6. Januar 2010), eine klar bezifferte Klageforderung zu Grunde. Entsprechend lautete auch das Dispositiv des zu überprüfenden Entscheids auf eine klar bezifferte Vorleistungspflicht. Mit anderen Worten hatte in BGE 136 V 131 das kantonale Gericht sowohl in grundsätzlicher als auch masslicher Hinsicht über die Vorleistungspflicht befunden, während es sich hier allein um einen Entscheid in grundsätzlicher Hinsicht handelt. Die betragsmässige Festsetzung der Vorleistungspflicht harrt der Erledigung, was die Vorinstanz mit der Bezeichnung "Teilurteil" unmissverständlich zum Ausdruck gebracht hat. Im Übrigen scheint das kantonale Gericht das gestaffelte Vorgehen den Parteien mit Verfügung vom 9. Januar 2012 angezeigt zu haben. Die Zweiteilung erfolgte, wie das Sozialversicherungsgericht des Kantons Basel-Stadt in seiner Vernehmlassung ausführte, aus prozessökonomischen Gründen, weil die Klärung der Leistungshöhe mit einem nicht unerheblichen Aufwand verbunden sei, der hinfällig würde, falls die grundsätzliche Vorleistungspflicht der Beklagten nicht gegeben sei. Bei dieser Sachlage stellt der angefochtene Entscheid - anders als in BGE 136 V 131 - keinen Endentscheid dar. Vielmehr fragt es sich, ob er als Teilendentscheid oder aber als Vor- oder Zwischenentscheid zu qualifizieren ist.</w:t>
      </w:r>
    </w:p>
    <w:p>
      <w:r>
        <w:rPr>
          <w:b/>
        </w:rPr>
        <w:t>E. 2.3</w:t>
      </w:r>
    </w:p>
    <w:p>
      <w:r>
        <w:t>Vor- und Zwischenentscheide sind Entscheide, die das Verfahren nicht abschliessen ( Art. 90 BGG e contrario), sondern bloss eine formell- oder materiellrechtliche Frage im Hinblick auf die Verfahrenserledigung regeln, mithin einen Schritt auf dem Weg zum Endentscheid darstellen. Für die verfahrensrechtliche Qualifizierung eines angefochtenen Erkenntnisses unter dem Gesichtspunkt der Art. 90 ff. BGG ist nicht dessen formelle Bezeichnung entscheidend, BGE 139 V 42 S. 46 sondern sein materieller Inhalt. 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Eine Anordnung, die der (wenn auch befristeten, vorläufigen oder vorübergehenden) Regelung eines Rechtsverhältnisses dient, aber nicht im Hinblick auf ein Hauptverfahren, sondern in einem selbstständigen Verfahren ergeht oder ergehen kann, ist demgegenüber ein Endentscheid. Auch für die Abgrenzung zwischen Teil- und Zwischenentscheid ist massgebend, ob der Entscheid ein Begehren behandelt, das unabhängig von anderen beurteilt werden kann ( Art. 91 lit. a BGG ), d.h. ebenfalls Gegenstand eines selbstständigen Verfahrens hätte bilden können und selbstständig der materiellen Rechtskraft zugänglich ist ( BGE 136 V 131 E. 1.1.2 S. 134 f. mit verschiedenen Hinweisen).</w:t>
      </w:r>
    </w:p>
    <w:p>
      <w:r>
        <w:rPr>
          <w:b/>
        </w:rPr>
        <w:t>E. 2.4</w:t>
      </w:r>
    </w:p>
    <w:p>
      <w:r>
        <w:t>Die Rechtsbegehren Ziff. 1 und 2 in der Klage vor Vorinstanz sind Leistungsbegehren. Es geht um den gesetzesgemässen Vollzug der Berufsvorsorgeversicherung, indem der Anspruch auf eine Invalidenrente gegenüber der vorleistungspflichtigen Vorsorgeeinrichtung durchgesetzt werden soll. Mit der blossen Feststellung des Bestandes oder Nichtbestandes eines (berufsvorsorgerechtlichen) Rechtsverhältnisses haben sie nichts zu tun. Die mangelnde Bezifferung des Leistungsbegehrens schadet angesichts des in Art. 73 Abs. 2 BVG enthaltenen Grundsatzes der Einfachheit des Verfahrens nicht. Das kantonale Gericht ist verpflichtet, den Sachverhalt von Amtes wegen festzustellen und die betragsmässige Höhe der Vorleistungspflicht zu ermitteln (SVR 2009 BVG Nr. 15 S. 52, B 120/06 E. 3). Das Rechtsbegehren Ziff. 3 geht nicht darüber hinaus. Vor allem ist darin keine (zivilprozessrechtliche) Stufenklage zu erblicken. Eine solche gelangt zur Anwendung, wenn die Bezifferbarkeit einer Forderung von der vorgängigen Auskunftserteilung durch die beklagte Partei abhängt und die Klägerin einen materiellrechtlichen Anspruch auf Erteilung dieser Auskunft hat (DANIEL FÜLLEMANN, in: Schweizerische Zivilprozessordnung ZPO, Kommentar, Brunner und andere [Hrsg.], 2011, N. 4 zu Art. 85 ZPO ;vgl. auch PASCAL LEUMANN LIEBSTER, Die Stufenklage im schweizerischen Zivilprozessrecht, 2005, S. 116 ff.). Vielmehr ist das Rechtsbegehren Ziff. 3, wie die Klagebegründung verdeutlicht, lediglich als BGE 139 V 42 S. 47 prozessuale Informationsbeschaffung im Rahmen der Sachverhaltsermittlung zu verstehen.</w:t>
      </w:r>
    </w:p>
    <w:p>
      <w:r>
        <w:rPr>
          <w:b/>
        </w:rPr>
        <w:t>E. 2.5</w:t>
      </w:r>
    </w:p>
    <w:p>
      <w:r>
        <w:t>Nach dem Gesagten handelt es sich bei den Rechtsbegehren Ziff. 1 und 2 einerseits sowie beim Rechtsbegehren Ziff. 3 anderseits nicht um mehrere Rechtsbegehren im Sinne einer objektiven Klagenhäufung (LEUMANN LIEBSTER, a.a.O., S. 95). Im Gegenteil stehen verschiedene materiellrechtliche Teilfragen eines (einzigen) Rechtsbegehrens zur Diskussion ( BGE 135 III 212 E. 1.2.1 S. 217). Die Vollstreckung ist erst möglich, wenn sowohl im Grundsatz als auch betragsmässig entschieden wurde (SVR 2009 BVG Nr. 15 S. 52, B 120/06 E. 3.3; vgl. auch DOMENICO ACOCELLA, in: Basler Kommentar, Bundesgesetz über Schuldbetreibung und Konkurs, Bd. I, 2. Aufl. 2010, N. 8 zu Art. 38 SchKG ). Der vorinstanzliche Entscheid bildet daher keinen beschwerdefähigen Teilendentscheid gemäss Art. 91 lit. a BGG , sondern einen Zwischenentscheid auf dem Weg zum Endentscheid (vgl. E. 2.3; vgl. auch BGE 133 V 477 E. 4.1.3 S. 481).</w:t>
      </w:r>
    </w:p>
    <w:p>
      <w:r>
        <w:rPr>
          <w:b/>
        </w:rPr>
        <w:t>E. 3</w:t>
      </w:r>
    </w:p>
    <w:p>
      <w:r>
        <w:t>Nach Art. 93 Abs. 1 BGG ist gegen selbstständig eröffnete Vor- und Zwischenentscheide die Beschwerde zulässig, wenn der angefochtene 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3.1</w:t>
      </w:r>
    </w:p>
    <w:p>
      <w:r>
        <w:t>Massgebend für das Vorliegen eines nicht wieder gutzumachenden Nachteils ist, ob der Nachteil auch mit einem günstigen Entscheid in Zukunft nicht behoben werden kann (SVR 2012 IV Nr. 23 S. 97, 9C_329/2011 E. 3.2 in initio). Die Beschwerdeführerin hält einen nicht wieder gutzumachenden Nachteil für gegeben, da ihr Regressrechte zuständen und beim Regress wiederum Verjährungsaspekte beachtet werden müssten, damit die Leistungspflicht nicht irreversibel eine definitive werde und an ihr hängen bleibe. Ausserdem könnten sie irreversible Zinsnachteile treffen. Dabei handelt es sich um pauschale Vorbringen, die nicht näher substanziiert sind. Vor allem erläutert die Beschwerdeführerin nicht, inwieweit die Verjährungsfrage und die Zinsproblematik aktuell einen nicht wieder gutzumachenden Nachteil bergen. Die Anfechtbarkeit gestützt auf Art. 93 Abs. 1 lit. a BGG ist aber auch aus folgendem Grund zu verneinen: Die Verjährung einer Forderung kann nicht zu laufen beginnen, bevor die Forderung überhaupt entstanden BGE 139 V 42 S. 48 ist. Die Rückgriffsforderung entsteht erst mit der Leistung an die Gläubigerin, nicht schon mit der Belangung durch diese ( BGE 133 III 6 E. 5.2.1 S. 12 f.; BGE 127 III 257 E. 6c S. 266). In concreto hat die Beschwerdeführerin noch keine (Vor-)Leistungen erbracht und das vorinstanzliche "Teilurteil" ist nicht vollstreckbar (vgl. E. 2.5).</w:t>
      </w:r>
    </w:p>
    <w:p>
      <w:r>
        <w:rPr>
          <w:b/>
        </w:rPr>
        <w:t>E. 3.2</w:t>
      </w:r>
    </w:p>
    <w:p>
      <w:r>
        <w:t>Insoweit die Beschwerdeführerin meint, mit einem sofortigen, gutheissenden Entscheid könnte sie kostenintensive Aufwendungen, wie die Kontaktaufnahme und Verhandlungen mit möglichen regresspflichtigen Kassen, einsparen, lässt sie ausser Acht, dass die direkte Anfechtung eines Zwischenentscheids aus prozessökonomischen Gründen (Ersparnis eines weitläufigen Beweisverfahrens; vgl. E. 3 Ingress) und nicht aus finanziellen Interessen einer Partei angezeigt sein muss. Überdies schliesst die Vorleistungspflicht nicht aus, selber endgültig leistungspflichtige Vorsorgeeinrichtung zu sein, diesfalls von vornherein kein Raum für einen Regress verbleibt (vgl. E. 2.1). Zwar spricht die Vorinstanz in ihrer Vernehmlassung davon, dass es zur Klärung der Leistungshöhe eines nicht unerheblichen Aufwandes bedürfe, welcher wegfallen würde, wenn die Zuständigkeit der Beschwerdeführerin nicht gegeben wäre (vgl. E. 2.2). Eine konkrete Darlegung fehlt jedoch. Ebenso wenig liegt auf der Hand, dass die offene Tatfrage nach der Leistungshöhe selber umfangreiche beweisrechtliche Probleme aufwirft, zumal die Vorsorgeeinrichtungen einer Aufbewahrungspflicht von Vorsorgeunterlagen unterstehen ( Art. 41 Abs. 8 BVG i.V.m. Art. 27i und Art. 27j der Verordnung vom 18. April 1984 über die berufliche Alters-, Hinterlassenen- und Invalidenvorsorge [BVV 2; SR 831.441.1]). Stellensich im Zusammenhang mit der Festsetzung der Leistungshöhe weitere Rechtsfragen - zum Beispiel diejenige nach dem Berechnungszeitpunkt (im Zeitpunkt des Austritts der versicherten Person aus der letzten Vorsorgeeinrichtung oder im Zeitpunkt der Entstehung des Leistungsanspruchs) - so liegen diese Konstellationen ausserhalb von Art. 93 Abs. 1 lit. b BGG .</w:t>
      </w:r>
    </w:p>
    <w:p>
      <w:r>
        <w:rPr>
          <w:b/>
        </w:rPr>
        <w:t>E. 3.3</w:t>
      </w:r>
    </w:p>
    <w:p>
      <w:r>
        <w:t>Zusammengefasst sind die Eintretensvoraussetzungen von Art. 93 Abs. 1 BGG nicht erfüllt. Das Gesuch um aufschiebende Wirkung ist unter diesen Umständen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