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349</w:t>
      </w:r>
    </w:p>
    <w:p>
      <w:r>
        <w:t>Bundesgericht (BGE), 2013-07-03, DE</w:t>
      </w:r>
    </w:p>
    <w:p>
      <w:r>
        <w:rPr>
          <w:b/>
        </w:rPr>
        <w:t xml:space="preserve">Quelle: </w:t>
      </w:r>
      <w:r>
        <w:t>https://mcp.opencaselaw.ch/entscheid/bge_BGE_139_V_349</w:t>
      </w:r>
    </w:p>
    <w:p>
      <w:r>
        <w:t>FR: ATF 139 V 349</w:t>
      </w:r>
    </w:p>
    <w:p>
      <w:r>
        <w:t>IT: DTF 139 V 349</w:t>
      </w:r>
    </w:p>
    <w:p>
      <w:pPr>
        <w:pStyle w:val="Heading2"/>
      </w:pPr>
      <w:r>
        <w:t>Regeste</w:t>
      </w:r>
    </w:p>
    <w:p>
      <w:r>
        <w:t>Regeste Art. 29 Abs. 1 und 2 BV; Art. 6 Ziff. 1 EMRK; Art. 43 Abs. 1 und Art. 61 lit. c ATSG; Art. 59 Abs. 3 IVG; Art. 72 bis IVV; Einholung von Administrativ- und Gerichtsgutachten; Wahrung eines fairen Verwaltungs- und Beschwerdeverfahrens. Die Beschränkung der Auftragsvergabe nach dem Zufallsprinzip auf Begutachtungen mit drei und mehr Fachdisziplinen nach Art. 72 bis IVV ist rechtmässig (E. 2.2 und 5.4). Die übrigen rechtsstaatlichen Anforderungen gemäss BGE 137 V 210 sind auf mono- und bidisziplinäre medizinische Begutachtungen sinngemäss anwendbar (E. 3-5).</w:t>
      </w:r>
    </w:p>
    <w:p>
      <w:r>
        <w:t>Regeste Art. 29 al. 1 et 2 Cst.; art. 6 par. 1 CEDH; art. 43 al. 1 et art. 61 let. c LPGA; art. 59 al. 3 LAI; art. 72 bis RAI; mise en oeuvre d'une expertise administrative ou judiciaire; garantie d'une procédure administrative et de recours équitable. La limitation de l'attribution des mandats d'expertise selon le principe aléatoire aux expertises comprenant trois ou plus de trois disciplines médicales selon l'art. 72 bis RAI est conforme au droit (consid. 2.2 et 5.4). Les autres exigences constitutionnelles mises en évidence à l' ATF 137 V 210 sont applicables par analogie aux expertises médicales mono- et bidisciplinaires (consid. 3-5).</w:t>
      </w:r>
    </w:p>
    <w:p>
      <w:r>
        <w:t>Regesto Art. 29 cpv. 1 e 2 Cost.; art. 6 n. 1 CEDU; art. 43 cpv. 1 e art. 61 lett. c LPGA; art. 59 cpv. 3 LAI; art. 72 bis OAI; allestimento di perizie amministrative e giudiziarie; rispetto del principio di un'equa procedura amministrativa e ricorsuale. La limitazione dell'attribuzione dei mandati con metodo aleatorio alle perizie che interessano tre o più discipline mediche giusta l'art. 72 bis OAI è conforme al diritto (consid. 2.2 e 5.4). Le ulteriori esigenze dello stato di diritto di cui alla DTF 137 V 210 sono applicabili per analogia alle perizie mediche mono- e bidisciplinari (consid. 3-5).</w:t>
      </w:r>
    </w:p>
    <w:p>
      <w:pPr>
        <w:pStyle w:val="Heading2"/>
      </w:pPr>
      <w:r>
        <w:t>Erwägungen</w:t>
      </w:r>
    </w:p>
    <w:p>
      <w:r>
        <w:rPr>
          <w:b/>
        </w:rPr>
        <w:t>E. 2.1</w:t>
      </w:r>
    </w:p>
    <w:p>
      <w:r>
        <w:t>Die Beschwerdeführerin macht unter anderem geltend, die Verwaltung hätte vor der Vergabe des Begutachtungsauftrags an Dr. E. und Dr. R. eine Einigung anstreben müssen; die damit einhergehenden Gehörsrechte seien ihr verweigert worden. Nach erhobenem Widerspruch sollen sich gemäss BGE 137 V 210 E. 3.4.2.6 S. 256 beide Seiten um eine einvernehmliche Gutachtenseinholung bemühen. Die angerufene Erwägung bezieht sich auf polydisziplinäre Gutachten.</w:t>
      </w:r>
    </w:p>
    <w:p>
      <w:r>
        <w:rPr>
          <w:b/>
        </w:rPr>
        <w:t>E. 2.2</w:t>
      </w:r>
    </w:p>
    <w:p>
      <w:r>
        <w:t>Polydisziplinäre Gutachten, das heisst solche, an denen drei oder mehr Fachdisziplinen beteiligt sind, haben nach dem Wortlaut von Art. 72 bis Abs. 1 IVV (SR 831.201; in der seit 1. März 2012 gültigen Fassung) bei einer Gutachterstelle zu erfolgen, mit welcher das BSV eine Vereinbarung getroffen hat. Gemeint sind die Medizinischen Abklärungsstellen (MEDAS) im Sinne von Art. 59 Abs. 3 IVG . Die Vergabe der Aufträge erfolgt nach dem Zufallsprinzip ( Art. 72 bis Abs. 2 IVV ). Zu dessen Umsetzung hat das BSV die webbasierte Vergabeplattform SuisseMED@P eingerichtet, über welche der gesamte Verlauf der Gutachtenseinholung gesteuert und kontrolliert wird (vgl. SuisseMED@P: Handbuch für Gutachter- und IV-Stellen = Anhang V des Kreisschreibens über das Verfahren in der Invalidenversicherung [KSVI] www.bsv.admin.ch/vollzug/documents/view/3946/lang:deu/category:34 , Stand 21. August 2012; http://www.suissemedap.ch ). Bei mono- und bidisziplinären Gutachten dagegen werden die Aufträge nicht nach diesem System vergeben. Damit ist der Kreis der in Frage kommenden Sachverständigen hier weitaus grösser (z.B. Universitätskliniken, frei praktizierende Ärzte und Gutachter; BGE 137 V 210 E. 3.1.1 S. 242). Nicht ausgeschlossen ist freilich, dass Begutachtungsinstitute, die für den Bereich der polydisziplinären Expertisen mit dem BSV eine Vereinbarung nach Art. 72 bis IVV abgeschlossen haben, auch bidisziplinäre Expertisen erstatten; dies erfolgte allerdings ausserhalb des MEDAS-Statuts. Da solche bidisziplinären Gutachten keine MEDAS-Gutachten im Rechtssinne sind, rechtfertigt es sich nicht, die betreffenden Aufträge anders abzuwickeln als diejenigen an andere Sachverständige, die schon faktisch, mangels eines numerus clausus, nicht der Zufallszuweisung unterstellt werden können. BGE 139 V 349 S. 352</w:t>
      </w:r>
    </w:p>
    <w:p>
      <w:r>
        <w:rPr>
          <w:b/>
        </w:rPr>
        <w:t>E. 3.1</w:t>
      </w:r>
    </w:p>
    <w:p>
      <w:r>
        <w:t>Zu klären ist, ob und inwieweit die Grundsätze gemäss BGE 137 V 210 auf mono- und bidisziplinäre Begutachtungen übertragbar sind.</w:t>
      </w:r>
    </w:p>
    <w:p>
      <w:r>
        <w:rPr>
          <w:b/>
        </w:rPr>
        <w:t>E. 3.2</w:t>
      </w:r>
    </w:p>
    <w:p>
      <w:r>
        <w:t>Es existieren keine festen Kriterien zur allgemeingültigen Abgrenzung der Anwendungsfelder der verschiedenen Kategorien von Expertisen. Die grosse Vielfalt von Begutachtungssituationen erfordert Flexibilität. In groben Zügen jedoch lassen sich die jeweiligen Einsatzbereiche wie folgt umreissen: Die umfassende administrative Erstbegutachtung wird regelmässig polydisziplinär und damit zufallsbasiert anzulegen sein; eine direkte Auftragserteilung soll die Ausnahme bleiben. Eine polydisziplinäre Expertise ist auch dann einzuholen, wenn der Gesundheitsschaden zwar bloss als auf eine oder zwei medizinische Disziplinen fokussiert erscheint, die Beschaffenheit der Gesundheitsproblematik aber noch nicht vollends gesichert ist. In begründeten Fällen kann von einer polydisziplinären Begutachtung abgesehen und eine mono- oder bidisziplinäre durchgeführt werden, sofern die medizinische Situation offenkundig ausschliesslich ein oder zwei Fachgebiete beschlägt; weder dürfen weitere interdisziplinäre Bezüge (z.B. internistischer Art) notwendig sein (zur Interdisziplinarität der Begutachtung vgl. BGE 137 V 210 E. 1.2.4 S. 224) noch darf ein besonderer arbeitsmedizinischer bzw. eingliederungsbezogener Klärungsbedarf bestehen. Diese Voraussetzungen werden vor allem bei Verlaufsbegutachtungen erfüllt sein.</w:t>
      </w:r>
    </w:p>
    <w:p>
      <w:r>
        <w:rPr>
          <w:b/>
        </w:rPr>
        <w:t>E. 3.3</w:t>
      </w:r>
    </w:p>
    <w:p>
      <w:r>
        <w:t>Mit der Abgrenzung zwischen poly- und mono-/bidisziplinären Gutachten eng verbunden ist die (vorgelagerte) Frage, wer für die Auswahl der Fachdisziplinen überhaupt zuständig ist. Für die polydisziplinären Gutachten hält Anhang V des KSVI (Handbuch, Nr. 6 f.) fest, dass die Gutachterstelle abschliessend darüber entscheidet, welche Fachdisziplinen - neben den von der IV-Stelle gewünschten - im Einzelfall zu begutachten sind; eine Erweiterung des Begutachtungsumfangs muss sie im Rahmen der SuisseMED@P begründen. Jedoch sollen die von der IV-Stelle gewählten Fachdisziplinen für die Gutachterstelle bindend sein (Handbuch, Nr. 2). Eine derartige Bindung kann angezeigt sein, wenn die Auswahl spezifisch versicherungsrechtlich oder -medizinisch begründet wird. Solche Vorgaben führen häufig unmittelbar zur Beteiligung gewisser Disziplinen. Gleichwohl ist die vorgesehene Bindung zu absolut. Sie lässt ausser Acht, dass die fachliche Koordination einen zentralen Teil von Interdisziplinarität ausmacht. Die beauftragten Sachverständigen sind BGE 139 V 349 S. 353 letztverantwortlich einerseits für die fachliche Güte und die Vollständigkeit der interdisziplinär erstellten Entscheidungsgrundlage, anderseits aber auch für eine wirtschaftliche Abklärung. Mit dieser Gutachterpflicht nicht vereinbar wäre es, wenn den Sachverständigen eine Disziplinenwahl aufgezwungen würde, die sie - auch nach pflichtgemässer Würdigung der für den Auftrag ausschlaggebenden Überlegungen - für (versicherungs-)medizinisch nicht vertretbar hielten. Den Gutachtern muss es also freistehen, die von der IV-Stelle bzw. dem RAD (oder im Beschwerdefall durch ein Gericht) bezeichneten Disziplinen gegenüber der Auftraggeberin zur Diskussion zu stellen, wenn ihnen die Vorgaben nicht einsichtig sind. Unter diesem Vorbehalt steht insbesondere auch eine vorgängige Verständigung zwischen IV-Stelle und versicherter Person über die Fachdisziplinen. Eine erneute Mitwirkung der versicherten Person in diesem Punkt ist alsdann ausgeschlossen. Diese Überlegungen treffen grundsätzlich auch mit Bezug auf bidisziplinäre Expertisen zu; vertreten die bezeichneten zwei Gutachter eine abweichende Meinung über die zutreffenden Fachdisziplinen, so wird dies naturgemäss zur Rückgabe des Auftrags führen.</w:t>
      </w:r>
    </w:p>
    <w:p>
      <w:r>
        <w:rPr>
          <w:b/>
        </w:rPr>
        <w:t>E. 4.1</w:t>
      </w:r>
    </w:p>
    <w:p>
      <w:r>
        <w:t>Das Bundesgericht hat bereits signalisiert, dass die Einholung von medizinischen Gutachten im Bereich der Sozialversicherung insoweit einem einheitlichen Verfahrensstandard folgen soll, als die jeweiligen Ausgangslagen vergleichbar sind ( BGE 138 V 318 [betreffend Geltung der Grundsätze nach BGE 137 V 210 im Bereich der obligatorischen Unfallversicherung]). Die Übertragung der Grundsätze auf Nicht-MEDAS-Gutachten bildet somit den Regelfall; uneinheitliche Standards schüfen einen Anreiz, MEDAS-Gutachten zu vermeiden und auf Gutachten mit weniger als drei Fachdisziplinen auszuweichen.</w:t>
      </w:r>
    </w:p>
    <w:p>
      <w:r>
        <w:rPr>
          <w:b/>
        </w:rPr>
        <w:t>E. 4.2</w:t>
      </w:r>
    </w:p>
    <w:p>
      <w:r>
        <w:t>Für das Folgende ist wegleitend, dass die einzelne Vorkehr nach BGE 137 V 210 stets im Verbund mit weiteren einschlägigen Massnahmen - unter Einschluss der Korrektive auf gerichtlicher Ebene (dazu unten E. 5.3) - wirksam wird (vgl. BGE 137 V 210 E. 5 S. 266). Sie kann somit auch insofern nicht isoliert behandelt werden, als es um ihre Ausdehnung auf mono- und bidisziplinäre Gutachten geht. So erhält die Obliegenheit von IV-Stelle und versicherter Person, eine einvernehmliche Gutachterbestellung anzustreben, dort ihre besondere Bedeutung, wo Aufträge für Expertisen mit weniger als drei Fachdisziplinen nicht nach dem Zufallsprinzip vergeben werden (vgl. unten E. 5.2.2.3). BGE 139 V 349 S. 354</w:t>
      </w:r>
    </w:p>
    <w:p>
      <w:r>
        <w:rPr>
          <w:b/>
        </w:rPr>
        <w:t>E. 5.1</w:t>
      </w:r>
    </w:p>
    <w:p>
      <w:r>
        <w:t>Wird anstelle eines polydisziplinären (MEDAS-)Gutachtens eine mono- oder bidisziplinäre Expertise eingeholt, so sind dieselben Partizipationsrechte beachtlich (vgl. PHILIPP EGLI, Rechtsverwirklichung durch Sozialversicherungsverfahren, 2012, S. 263 f.; CHRISTIAN HAAG, Grundsatzurteil zur medizinischen Begutachtung der Invalidenversicherung, SAeZ 2011 S. 2020). Bei Uneinigkeit ist eine Begutachtung demnach mit anfechtbarer Zwischenverfügung anzuordnen; zudem hat die versicherte Person ein Recht zur vorgängigen Fragestellung ( BGE 137 V 210 E. 3.4 S. 246 ff.). Auch die auf Verbesserung und Vereinheitlichung der Qualitätsanforderungen und -kontrolle zielenden Vorkehren ( BGE 137 V 210 E. 3.3 S. 245) sind - soweit nicht spezifisch auf die MEDAS angelegt - sinngemäss auf die mono- oder bidisziplinären Expertisen zu übertragen (zur appellatorischen Natur unter anderem dieses Punktes vgl. BGE 137 V 210 E. 5 S. 266).</w:t>
      </w:r>
    </w:p>
    <w:p>
      <w:r>
        <w:rPr>
          <w:b/>
        </w:rPr>
        <w:t>E. 5.2</w:t>
      </w:r>
    </w:p>
    <w:p>
      <w:r>
        <w:t>Die vorliegend thematisierte Obliegenheit von IV-Stelle und versicherter Person, eine einvernehmliche Gutachtenseinholung anzustreben, wird von den Akteuren teilweise unterschiedlich verstanden.</w:t>
      </w:r>
    </w:p>
    <w:p>
      <w:r>
        <w:rPr>
          <w:b/>
        </w:rPr>
        <w:t>E. 5.2.1</w:t>
      </w:r>
    </w:p>
    <w:p>
      <w:r>
        <w:t>Rechtsvertreter von versicherten Personen äussern bisweilen die Auffassung, dass die zu beauftragende Gutachterstelle nur noch mit ihrem Einverständnis bezeichnet werden dürfe, sobald sie personenbezogene Einwendungen vorgebracht hätten. Eine so weitgehende Priorisierung der einvernehmlichen Gutachtenseinholung käme indessen einem Vetorecht der versicherten Person gleich; ist ein Einwand begründet, so bedeutet dies nicht, dass Gegenvorschlägen der versicherten Person ohne Weiteres zu folgen wäre. Ansonsten drohte wiederum eine - nunmehr freilich unter umgekehrten Vorzeichen - ergebnisorientierte Auswahl der Gutachterstelle. Bei polydisziplinären Begutachtungen erfolgt die Gutachterwahl immer nach dem Zufallsprinzip ( Art. 72 bis Abs. 2 IVV ); die Zufallszuweisung ist im Falle stichhaltiger Einwendungen gegen bezeichnete Sachverständige allenfalls zu wiederholen bzw. zu modifizieren, indem die Beteiligten z.B. übereinkommen, an der ausgelosten MEDAS festzuhalten, dabei aber eine Arztperson nicht mitwirken zu lassen. Bei erneuter Nichteinigkeit wird letztlich eine Zwischenverfügung erlassen.</w:t>
      </w:r>
    </w:p>
    <w:p>
      <w:r>
        <w:rPr>
          <w:b/>
        </w:rPr>
        <w:t>E. 5.2.2</w:t>
      </w:r>
    </w:p>
    <w:p>
      <w:r>
        <w:t>Weiter wird in der Praxis mitunter unter Hinweis auf Art. 72 bis Abs. 2 IVV die Auffassung vertreten, das Hinwirken auf eine Einigung sei nach Einführung der Zuweisungsplattform SuisseMED@P hinfällig. Doch dies trifft nur teilweise zu. BGE 139 V 349 S. 355</w:t>
      </w:r>
    </w:p>
    <w:p>
      <w:r>
        <w:rPr>
          <w:b/>
        </w:rPr>
        <w:t>E. 5.2.2.1</w:t>
      </w:r>
    </w:p>
    <w:p>
      <w:r>
        <w:t>Die Auftragsvergabe nach dem Zufallsprinzip neutralisiert - zusammen mit den weiteren Vorgaben nach BGE 137 V 210 - generelle , aus den Rahmenbedingungen des Gutachterwesens fliessende Abhängigkeits- und Befangenheitsbefürchtungen (dazu BGE 137 V 210 E. 2.4 S. 237). Nicht einzelfallbezogene Bedenken werden gegenstandslos (nicht publ. E. 1.2.1). Indessen müssen sich die Beteiligten auch nach Einführung der Zuweisungsplattform SuisseMED@P mit Einwendungen auseinandersetzen, die sich aus dem konkreten Einzelfall ergeben. Bei mono- und bidisziplinären Begutachtungen fragt sich, ob darüber hinaus zum Ausgleich für die fehlende zufallsbasierte Zuweisung einzelfallunabhängige, allgemein-strukturelle Einwendungen zugelassen werden sollen. Dies ist zu verneinen: Typische Einwendungen - so, Gerichte hätten in früheren Fällen aus verallgemeinerungsfähigen Gründen auf Gutachten des vorgeschlagenen Sachverständigen nicht abgestellt - können in der täglichen Praxis mit zumutbarem Aufwand oftmals weder bestätigt noch widerlegt werden. Bestehen nicht im konkreten Einzelfall formelle Ausstandsgründe, so muss das Ziel, möglichst beweistaugliche gutachtliche Aussagen zu erhalten, weitgehend indirekt, über die weiteren in BGE 137 V 210 vorgesehenen verfahrensrechtlichen Rahmenbedingungen der Auftragsvergabe, verfolgt werden (vgl. BGE 137 V 210 E. 2.5 S. 241 oben, E. 3.4.2.4 und 3.4.2.5 S. 254 f. sowie E. 3.4.2.7 S. 256). Die beiden Kategorien von Gutachten werden hinsichtlich der partizipatorischen Verfahrensrechte und der übrigen Rahmenbedingungen der Gutachtensbestellung auf administrativer und gerichtlicher Ebene einander weitgehend angeglichen (oben E. 4 und 5.1).</w:t>
      </w:r>
    </w:p>
    <w:p>
      <w:r>
        <w:rPr>
          <w:b/>
        </w:rPr>
        <w:t>E. 5.2.2.2</w:t>
      </w:r>
    </w:p>
    <w:p>
      <w:r>
        <w:t>Gemäss Rz. 2080 ff. KSVI teilt die IV-Stelle der versicherten Person in einem ersten Schritt mit, dass eine Expertise eingeholt werden soll; zugleich gibt sie ihr die Art der vorgesehenen Begutachtung (poly- oder mono- bzw. bidisziplinär) sowie die vorgesehenen Fachdisziplinen und Gutachterfragen bekannt (zur Frage der Letztverantwortung der Gutachterstellen für die Auswahl der Fachdisziplinen vgl. oben E. 3.3). In diesem Stadium kann die versicherte Person erst einmal (nicht personenbezogene) materielle Einwendungen gegen eine Begutachtung an sich oder gegen Art oder Umfang der Begutachtung vorbringen (Beispiele: unnötige second opinion ; unzutreffende Wahl der medizinischen Disziplinen). In einem zweiten Verfahrensschritt teilt die IV-Stelle der versicherten Person die BGE 139 V 349 S. 356 durch SuisseMED@P zugeteilte Gutachterstelle (bzw. bei mono- und bidisziplinären Expertisen die von ihr ausgewählten Gutachter) und die Namen der Sachverständigen mit jeweiligem Facharzttitel mit. Mit der Bezeichnung der Sachverständigen kommt die Möglichkeit (materieller oder formeller) personenbezogener Einwendungen hinzu.</w:t>
      </w:r>
    </w:p>
    <w:p>
      <w:r>
        <w:rPr>
          <w:b/>
        </w:rPr>
        <w:t>E. 5.2.2.3</w:t>
      </w:r>
    </w:p>
    <w:p>
      <w:r>
        <w:t>Bei mono- und bidisziplinären Begutachtungen ist im Falle aller zulässigen Einwendungen konsensorientiert vorzugehen. Erst wenn eine Einigung ausbleibt, ergeht eine (einheitliche) Zwischenverfügung über die Beweisvorkehr an sich (Notwendigkeit einer Begutachtung, Beschränkung auf eine oder zwei Fachdisziplinen, Bezeichnung der Disziplinen) und die Person der Gutachter (vgl. Rz. 2081.1, 2082.1, 2083, 2083.1 KSVI).</w:t>
      </w:r>
    </w:p>
    <w:p>
      <w:r>
        <w:rPr>
          <w:b/>
        </w:rPr>
        <w:t>E. 5.2.3</w:t>
      </w:r>
    </w:p>
    <w:p>
      <w:r>
        <w:t>Das Kreisschreiben sieht vor, dass Einwände und Zusatzfragen innert zehn Tagen seit der Mitteilung einzureichen sind; diese Frist kann auf schriftliches Gesuch hin verlängert werden (Rz. 2082 KSVI; vgl. auch Rz. 2085.2 KSVI). Gegen diese Regelung ist grundsätzlich nichts einzuwenden, da das Verfahren einfach und rasch bleiben muss.</w:t>
      </w:r>
    </w:p>
    <w:p>
      <w:r>
        <w:rPr>
          <w:b/>
        </w:rPr>
        <w:t>E. 5.3</w:t>
      </w:r>
    </w:p>
    <w:p>
      <w:r>
        <w:t>In eine Gesamtbetrachtung der Verfahrensgarantien bei der Einholung medizinischer Expertisen (dazu oben E. 4) ist weiter einzubeziehen, dass im erstinstanzlichen Beschwerdeverfahren vermehrt Gerichts gutachten einzuholen sind ( BGE 137 V 210 E. 4 S. 258). Diese der prozessualen Chancengleichheit ( BGE 137 V 210 E. 2.1.2.1 S. 229) dienende zusätzliche Sicherung ist bei mono- und bidisziplinären Begutachtungen wiederum besonders bedeutsam, weil hier die Vergabe nach dem Zufallsprinzip entfällt. Die Zuständigkeit der Gerichte zur Beweiserhebung ( Art. 61 lit. c ATSG [SR 830.1]) umfasst deren Ermessen, unter Wahrung des rechtlichen Gehörs der Parteien die Gutachterstelle auszuwählen und in Abwägung der zu klärenden Punkte über die Anzahl und Art der Fachdisziplinen zu befinden (vgl. aber auch oben E. 3.3). Als das Bundesgericht mit Bezug auf polydisziplinäre Gutachten ausgeführt hat, auch für interdisziplinäre Gerichtsgutachten stünden die MEDAS im Vordergrund, und zugleich anregte, es sei zu prüfen, inwieweit den Gerichten über SuisseMED@P Daten über deren Auslastung zur Verfügung gestellt werden könnten, hat es die Beschwerdeinstanzen damit ausdrücklich nicht verpflichtet, auf diese Institute zurückzugreifen (vgl. BGE 137 V 210 E. 4.4.1.5 S. 265). BGE 139 V 349 S. 357</w:t>
      </w:r>
    </w:p>
    <w:p>
      <w:r>
        <w:rPr>
          <w:b/>
        </w:rPr>
        <w:t>E. 5.4</w:t>
      </w:r>
    </w:p>
    <w:p>
      <w:r>
        <w:t>Zusammengefasst ergibt sich, dass die Anforderungen an die medizinische Begutachtung, wie sie in BGE 137 V 210 für polydisziplinäre MEDAS-Begutachtungen umschrieben worden sind, grundsätzlich sinngemäss auf mono- und bidisziplinäre Expertisierungen anwendbar sind. Das gilt sowohl für die justiziablen Garantien (Partizipationsrechte, Verfügungspflichten und Rechtsschutz) als auch für die appellativen Teilgehalte von BGE 137 V 210 . Eine Ausnahme für Begutachtungen mit weniger als drei Fachdisziplinen ist hinsichtlich des Zufallsprinzips, das nach dem Gesagten dem Einigungsgedanken vorgeht, hinzunehmen. Der Geltungsbereich von Art. 72 bis IVV (nur polydisziplinäre Begutachtungen) kann sich auf sachliche Gründe (vgl. E. 2.2 in fine) stützen. Mit Blick auf den weiten Gestaltungsspielraum, den der Bundesrat bei der Setzung unselbständigen Verordnungsrechts geniesst ( BGE 133 V 42 E. 3.1 S. 44; BGE 131 II 162 E. 2.3 S. 166, BGE 131 II 271 E. 4 S. 275; BGE 131 V 9 E. 3.4.1 S. 14), erscheint die auf den 1. März 2012 in Kraft gesetzte Regelung als rechtmässig (Beschluss der Vereinigung der I. und II. sozialrechtlichen Abteilung vom 24. Juni 2013). Umso wichtiger ist die Beachtung der Verfahrensgarantien bei mono- und bidisziplinären Expertisen, welche nicht als Vehikel zur Umgehung des zufallsbasierten MEDAS-Zuweisungssystems missbraucht werden dürfen. Dieses ist das Regelinstrument zur medizinischen Sachverhaltsabklärung im nichtstreitigen Verfahren der Invalidenversicherung für komplexe Fälle. Weicht die IV-Stelle davon ab, indem sie von einer MEDAS eine bi- oder gar bloss monodisziplinäre Expertise einholen will, so hat sie in einem solchen Ausnahmefall zwingend einen Einigungsversuch einzuleiten. Scheitert dieser, ist darüber zu verfügen.</w:t>
      </w:r>
    </w:p>
    <w:p>
      <w:r>
        <w:rPr>
          <w:b/>
        </w:rPr>
        <w:t>E. 5.5</w:t>
      </w:r>
    </w:p>
    <w:p>
      <w:r>
        <w:t>Die grundsätzliche Bestätigung der Rechtmässigkeit des in Art. 72 bis IVV angelegten SuisseMED@P-Systems (E. 5.4) bedeutet nicht, dass die Aufsichtsbehörde von der weiteren Umsetzung der Appellanforderungen gemäss BGE 137 V 210 E. 3.1-3.3 S. 242 ff. in Verbindung mit E. 5 S. 266 enthoben wäre. Zunächst ist durch eine periodische Berichterstattung Transparenz über die Anwendungspraxis der Plattform herzustellen (Anzahl der bei den angeschlossenen MEDAS eingeholten polydisziplinären Gutachten), ergänzt durch ordnungsgemässe (Jahres-)Berichte der einzelnen Institute über ihre sonstige Sachverständigentätigkeit, vor allem bezüglich der bi- und monodisziplinären Expertisen für die IV-Stellen. Sodann ist die Sicherstellung von Qualität und Einheitlichkeit der Begutachtungen ( BGE 137 V 210 E. 3.3 S. 245 f.; vgl. auch E. 3.1.2 in fine S. 243: Ausbau der BGE 139 V 349 S. 358 Plattform zu einem Instrument der Gutachtensevaluation) zielstrebig voranzutreiben. Denkbare Modelle sind die Bildung eines tripartit (Versicherung, Versicherte, Medizin) besetzten Begleitgremiums, welches die Durchführung der Plattform und überhaupt die IV-Begutachtungen fachlich kontrolliert, oder die Schaffung von Zertifizierungsrichtlinien für Arztpersonen, welche für die Invalidenversicherung Begutachtungen vornehmen wollen (vgl. zu den entsprechenden Bestrebungen im Strafrecht: MARIANNE HEER, in: Basler Kommentar, Schweizerische Strafprozessordnung, 2011, N.13 ff. und 18 zu Art. 183 StPO ; Verordnung des Regierungsrates und des Obergerichts des Kantons Zürich vom 1./8. September 2010 über psychiatrische und psychologische Gutachten in Straf- und Zivilverfahren [PPGV]; LS 321.4). Das Bundesgericht wird die Umsetzung der Appellativanforderungen weiterhin beobachten und behält sich, je nach deren Ergebnis, eine neue rechtliche Überprüfung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