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28</w:t>
      </w:r>
    </w:p>
    <w:p>
      <w:r>
        <w:t>Bundesgericht (BGE), 2013-01-25, DE</w:t>
      </w:r>
    </w:p>
    <w:p>
      <w:r>
        <w:rPr>
          <w:b/>
        </w:rPr>
        <w:t xml:space="preserve">Quelle: </w:t>
      </w:r>
      <w:r>
        <w:t>https://mcp.opencaselaw.ch/entscheid/bge_BGE_139_V_28</w:t>
      </w:r>
    </w:p>
    <w:p>
      <w:r>
        <w:t>FR: ATF 139 V 28</w:t>
      </w:r>
    </w:p>
    <w:p>
      <w:r>
        <w:t>IT: DTF 139 V 28</w:t>
      </w:r>
    </w:p>
    <w:p>
      <w:pPr>
        <w:pStyle w:val="Heading2"/>
      </w:pPr>
      <w:r>
        <w:t>Regeste</w:t>
      </w:r>
    </w:p>
    <w:p>
      <w:r>
        <w:t>Regeste a Art. 17 und 16 ATSG; Neubestimmung des Invaliditätsgrades nach mehreren invalidisierenden Unfällen. Bei der gesamthaften Neubestimmung des Invaliditätsgrades nach mehreren invalidisierenden Unfällen gelten die Regeln über die Rentenrevision nach Art. 17 ATSG (E. 3.3.1). Daher bilden die nach der erstmaligen Rentenfestsetzung erworbenen, besonderen beruflichen Qualifikationen des Versicherten zu berücksichtigende Anhaltspunkte auf die hypothetische Entwicklung des Valideneinkommens (E. 3.3.3.2 in fine).</w:t>
      </w:r>
    </w:p>
    <w:p>
      <w:r>
        <w:t>Regeste b Art. 15 Abs. 2 und 3 UVG; Art. 22 Abs. 2 lit. b und Art. 24 Abs. 4 UVV; versicherter Verdienst. Mit Art. 24 Abs. 4 UVV hat der Bundesrat in Durchbrechung der Grundregel und des damit eng in Zusammenhang stehenden Äquivalenzprinzips gestützt auf das in der sozialen Unfallversicherung ebenfalls geltende Solidaritätsprinzip einen besonderen Revisionstatbestand geschaffen, weshalb der versicherte Jahresverdienst im Rahmen der Neubeurteilung der Invalidenrente ohne Bindung an die Qualifikation bei der ersten Rentenverfügung festzulegen ist (E. 4.3.3 in Verbindung mit E. 4.3.1 und 4.3.2) und über die Nominallohnentwicklung hinaus, anders als im Anwendungsbereich von Art. 24 Abs. 2 UVV, analog zur Neubestimmung des Valideneinkommens an eine mutmasslich durchlaufene berufliche Weiterentwicklung mit entsprechenden Einkommenssteigerungen angepasst werden kann (E. 4.3.4); zu berücksichtigen sind daher auch Kinderzulagen, auf die in der Zeit zwischen erstem und letztem Unfallereignis ein Anspruch entstanden ist (E. 4.3.5).</w:t>
      </w:r>
    </w:p>
    <w:p>
      <w:r>
        <w:t>Regeste a Art. 17 et 16 LPGA; nouvelle fixation du taux d'invalidité après plusieurs accidents invalidants. Les règles sur la révision des rentes prévues à l'art. 17 LPGA s'appliquent en cas de nouvelle fixation du taux d'invalidité globale après plusieurs accidents invalidants (consid. 3.3.1). C'est pourquoi les qualifications professionnelles particulières obtenues après la décision initiale de rente constituent des éléments à prendre en compte dans l'évolution hypothétique du revenu sans invalidité (consid. 3.3.3.2 in fine).</w:t>
      </w:r>
    </w:p>
    <w:p>
      <w:r>
        <w:t>Regeste b Art. 15 al. 2 et 3 LAA; art. 22 al. 2 let. b et art. 24 al. 4 OLAA; gain assuré. Rompant avec la règle générale et le principe d'équivalence qui lui est étroitement lié, le Conseil fédéral a établi, avec l'art. 24 al. 4 OLAA, un cas particulier de révision en s'appuyant sur le principe de solidarité également applicable à l'assurance-accidents sociale, en ce sens que le gain annuel assuré déterminant pour le calcul de la nouvelle rente doit être fixé indépendamment de la qualification retenue lors de la décision initiale de rente (consid. 4.3.3 en liaison avec le consid. 4.3.1 et 4.3.2) et que, par analogie avec la nouvelle évaluation du revenu sans invalidité, il peut être réajusté - à la différence du cas réglé à l'art. 24 al. 2 OLAA - au-dessus de l'évolution du salaire nominal, compte tenu de l'avancement professionnel présumé et de l'augmentation correspondante du revenu (consid. 4.3.4); aussi convient-il de tenir compte également des allocations pour enfants auxquelles l'assuré a droit pour la période comprise entre le premier et le dernier accident (consid. 4.3.5).</w:t>
      </w:r>
    </w:p>
    <w:p>
      <w:r>
        <w:t>Regesto a Art. 17 e 16 LPGA; nuova determinazione del grado d'invalidità dopo diversi infortuni invalidanti. In caso di nuova determinazione globale del grado d'invalidità dopo diversi infortuni invalidanti valgono le regole sulla revisione della rendita secondo l'art. 17 LPGA (consid. 3.3.1). Perciò, le qualifiche professionali particolari dell'assicurato, acquisite dopo la determinazione iniziale della rendita, costituiscono indizi da prendere in considerazione sull'evoluzione ipotetica del reddito da valido (consid. 3.3.3.2 in fine).</w:t>
      </w:r>
    </w:p>
    <w:p>
      <w:r>
        <w:t>Regesto b Art. 15 cpv. 2 e 3 LAINF; art. 22 cpv. 2 lett. b e art. 24 cpv. 4 OAINF; guadagno assicurato. Con l'art. 24 cpv. 4 OAINF il Consiglio federale, in violazione della regola di base e del principio dell'equivalenza ad essa strettamente connesso nonché sulla base del principio della solidarietà valido anche nell'assicurazione sociale contro gli infortuni, ha creato una particolare fattispecie di revisione, motivo per cui il guadagno annuo assicurato dev'essere stabilito, nell'ambito del nuovo esame della rendita d'invalidità, senza vincolo alla qualifica in occasione della prima decisione di rendita (consid. 4.3.3 in relazione con il consid. 4.3.1 e 4.3.2), potendo essere adeguato, oltre l'evoluzione dei salari nominali, diversamente da quanto avviene nel campo di applicazione dell'art. 24 cpv. 2 OAINF e in analogia alla nuova determinazione del reddito da valido, tenendo conto della presunta carriera professionale e dei relativi aumenti salariali (consid. 4.3.4); da considerare sono di conseguenza anche gli assegni per i figli, il cui diritto è nato nel periodo fra il primo e l'ultimo evento infortunistico (consid. 4.3.5).</w:t>
      </w:r>
    </w:p>
    <w:p>
      <w:pPr>
        <w:pStyle w:val="Heading2"/>
      </w:pPr>
      <w:r>
        <w:t>Erwägungen</w:t>
      </w:r>
    </w:p>
    <w:p>
      <w:r>
        <w:rPr>
          <w:b/>
        </w:rPr>
        <w:t>E. 3.3.1</w:t>
      </w:r>
    </w:p>
    <w:p>
      <w:r>
        <w:t>Die Schweizerische Unfallversicherungsanstalt (SUVA) richtete dem Versicherten seit 1. September 1978 eine Invalidenrente der Unfallversicherung gestützt auf einen Invaliditätsgrad von 50 % aus. BGE 139 V 28 S. 30 Für die gesundheitlichen Folgen der Unfälle vom 2. März 2006 und vom Januar 2007 war sie ebenfalls aus UVG leistungspflichtig. Daher hatte sie eine Rente aus allen drei Unfällen gesamthaft zuzusprechen (RKUV 2002 S. 224, U 452/00 E. 2). Für die Neubestimmung des Invaliditätsgrades ( Art. 16 ATSG [SR 830.1]) gelten unter den gegebenen Voraussetzungen die Regeln für die Rentenrevision nach Art. 17 ATSG (vgl. dazu Urteil des Eidg. Versicherungsgerichts U 168/02 vom 10. Juli 2003 E. 2). Daher kann die Verwaltung - und im Streitfall das Gericht - das Einkommen, das der Versicherte erzielen könnte, wäre er nicht invalid geworden, als Vergleichsgrösse beim Einkommensvergleich ohne Bindung an die der ursprünglichen Rentenverfügung zu Grunde liegende Qualifikation frei überprüfen (RKUV 2005 S. 40, U 339/03 E. 3.2; Urteil des Eidg. Versicherungsgerichts U 183/02 vom 26. Mai 2003 E. 6.2 mit Hinweis).</w:t>
      </w:r>
    </w:p>
    <w:p>
      <w:r>
        <w:rPr>
          <w:b/>
        </w:rPr>
        <w:t>E. 3.3.2</w:t>
      </w:r>
    </w:p>
    <w:p>
      <w:r>
        <w:t>Bei der Ermittlung des Einkommens, das der Versicherte erzielen könnte, wäre er nicht invalid geworden ( Art. 16 ATSG ),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134 V 322 E. 4.1 S. 325 f. mit Hinweis). Auf Erfahrungs- und Durchschnittswerte darf nur unter Mitberücksichtigung der für die Entlöhnung im Einzelfall relevanten persönlichen und beruflichen Faktoren abgestellt werden (Urteil des Eidg. Versicherungsgerichts I 97/00 vom 29. August 2002 E. 1.2; ULRICH MEYER, Rechtsprechung des Bundesgerichts zum IVG, 2. Aufl. 2010, S. 302 und PETER OMLIN, Die Invalidität in der obligatorischen Unfallversicherung, 1995, S. 180).</w:t>
      </w:r>
    </w:p>
    <w:p>
      <w:r>
        <w:rPr>
          <w:b/>
        </w:rPr>
        <w:t>E. 3.3.3.1</w:t>
      </w:r>
    </w:p>
    <w:p>
      <w:r>
        <w:t>Die Parteien gehen davon aus, dass der Beschwerdegegner ohne die Unfälle weiterhin als Bauschreiner/Zimmermann im Holzbaugewerbe erwerbstätig gewesen wäre. Gemäss den in der Beschwerde der SUVA wiederholten Erwägungen des Einspracheentscheids vom 29. Juli 2011 ist das Valideneinkommen anhand der Schweizerischen Lohnstrukturerhebung 2008 des Bundesamtes für Statistik (LSE), Tabelle TA1, Branche 20 ("Be- u. Verarbeitung v. Holz"), Männer, zu ermitteln und dabei vom Durchschnitt der Anforderungsniveaus 1 + 2 ("Verrichtung höchst anspruchsvoller und schwierigster Arbeiten" bzw. "Verrichtung selbstständiger und qualifizierter Arbeiten") und 3 ("Berufs- und Fachkenntnisse vorausgesetzt") auszugehen. BGE 139 V 28 S. 31</w:t>
      </w:r>
    </w:p>
    <w:p>
      <w:r>
        <w:rPr>
          <w:b/>
        </w:rPr>
        <w:t>E. 3.3.3.2</w:t>
      </w:r>
    </w:p>
    <w:p>
      <w:r>
        <w:t>Der Beschwerdegegner wendet zu Recht ein, dass damit der mutmasslichen beruflichen Entwicklung zu wenig Rechnung getragen wird. Die SUVA legt in der Beschwerde selbst eingehend anhand echtzeitlicher Dokumente dar, dass der Versicherte als guter, zuverlässiger, pflichtbewusster und ehrgeiziger Facharbeiter beschrieben wurde, der sich auf die Meisterprüfung vorbereitete (so Bericht des Zentrums B. vom 12. Juni 1978) und dem der Arbeitgeber ohne die gesundheitlichen Folgen des Unfalls vom 22. November 1975 die Führung und Leitung des firmeneigenen Kundendienstes anvertraut hätte. Er wurde prämorbid als überdurchschnittlich intelligent bezeichnet und im Zentrum B. (vgl. Bericht der Berufserprobung vom 31. Mai 1978) wurde weiter festgehalten, dass er die Organisationsaufgaben "sehr gut" löste. Die Vorinstanz wies zudem richtig darauf hin, dass der Versicherte laut Auskünften der Firma X. vom 14. August 1979 (bei welcher er damals als Akkordant tätig war) ohne die gesundheitlichen Folgen des Unfalles vom 22. November 1975 und trotz seines jugendlichen Alters im Anstellungsverhältnis ein deutlich überdurchschnittliches Salär hätte erwarten können. Der Einwand der SUVA, die Aussage dieser Firma sei in erster Linie der damals für Arbeitnehmer günstigen Konjunktur zuzuschreiben, ist daher nicht ohne Weiteres plausibel. Sie verkennt, dass sich der Versicherte, wie erwähnt, trotz der unfallbedingten gesundheitlichen Beeinträchtigungen als selbstständig Erwerbender in einem Nischenbereich über viele Jahre hinweg behauptete und sich aufgrund der erworbenen Qualifikationen eine günstige Auftragslage verschaffen konnte; solche besonderen beruflichen Qualifikationen im Invaliditätsfall bilden zu berücksichtigende Anhaltspunkte auf eine hypothetische Entwicklung des Valideneinkommens (vgl. dazu RKUV 2005 S. 40, U 339/03 E. 3.3 mit Hinweisen, SVR 2003 MV Nr. 1 S. 1, M 8/01 E. 3).</w:t>
      </w:r>
    </w:p>
    <w:p>
      <w:r>
        <w:rPr>
          <w:b/>
        </w:rPr>
        <w:t>E. 3.3.3.3</w:t>
      </w:r>
    </w:p>
    <w:p>
      <w:r>
        <w:t>Auf der anderen Seite ist der SUVA beizupflichten, dass angesichts der Angaben des Versicherten vom 20. Januar 1981 zu wenig Anhaltspunkte bestehen, wonach er die im Bericht des Zentrums B. vom 12. Juni 1978 erwähnte, vor dem Unfall vom 22. November 1975 angeblich begonnene Weiterbildung hin zur Meisterprüfung abgeschlossen oder eine andere vergleichbare Fortbildung absolviert hätte. Angesichts der echtzeitlich geschilderten Fähigkeiten und des Engagements ist dennoch anzunehmen, dass der Versicherte als Angestellter im Holzbaugewerbe die Funktion eines Poliers ohne Fachausbildung erreicht hätte, die fraglos dem Anforderungsniveau 2 der LSE 2008 zuzuordnen wäre ("Verrichtung selbstständiger und BGE 139 V 28 S. 32 qualifizierter Arbeiten"). In der LSE 2008 werden die standardisierten Bruttolöhne der Anforderungsniveaus 1 und 2 nur zusammengefasst wiedergegeben, weshalb darauf nicht ohne Weiteres abgestellt werden kann. Die SUVA räumt zudem implizit ein, dass die darin enthaltenen standardisierten Bruttolöhne im Bereich "Be- u. Verarbeitung v. Holz" für die in Frage stehende Branche wenig aussagekräftig seien. Unter diesen Umständen ist naheliegend, auf die Angaben des mit Bundesratsbeschluss vom 1. Oktober 2007 allgemein verbindlich erklärten, für den Zeitraum von 2007 bis 2010 gültig gewesenen Gesamtarbeitsvertrages für das Holzbaugewerbe (abrufbar unter http://www.seco.admin.ch/themen/00385/00420/00430/index.html?lang=de ) abzustellen. Gemäss dessen "Lohntabelle 1: Mindestlohn inkl. gleichmässig ausgeschütteter Leistungslohn pro Mitarbeiter" hatte der Arbeitgeber einem "Holzbau-Polier ohne Fortbildung" ab dem 10. Jahr in dieser Funktion einen Monatslohn von Fr. 6'290.-, mithin ein Jahresgehalt von Fr. 81'770.- (vgl. zum Anspruch auf den 13. Monatslohn Art. 31 des zitierten Gesamtarbeitsvertrages) auszurichten. Dieser Lohn war unabhängig von einem Stellenwechsel innerhalb der Branche zu bezahlen. Damit ist dem Vorbringen der SUVA, die Vorinstanz habe den Validenlohn in Verletzung des Art. 16 ATSG gestützt auf konjunkturell günstige Verhältnisse auf dem Arbeitsmarkt festgestellt, der Boden entzogen.</w:t>
      </w:r>
    </w:p>
    <w:p>
      <w:r>
        <w:rPr>
          <w:b/>
        </w:rPr>
        <w:t>E. 3.4</w:t>
      </w:r>
    </w:p>
    <w:p>
      <w:r>
        <w:t>Sind nach dem Gesagten bezogen auf das Jahr 2010 (Beginn der revidierten Rente am 1. Oktober 2010) in die Vergleichsrechnung gemäss Art. 16 ATSG Fr. 23'296.- (Invalideneinkommen) und Fr. 81'770.- (Valideneinkommen) einzusetzen, ergibt sich ein Invaliditätsgrad von 72 %.</w:t>
      </w:r>
    </w:p>
    <w:p>
      <w:r>
        <w:rPr>
          <w:b/>
        </w:rPr>
        <w:t>E. 4.1</w:t>
      </w:r>
    </w:p>
    <w:p>
      <w:r>
        <w:t>Zu prüfen ist schliesslich die Festsetzung des für die Berechnung der Rente massgebenden versicherten Verdienstes ( Art. 15 Abs. 1 UVG [SR 832.20]). Nach der Grundregel von Art. 15 Abs. 2 UVG und Art. 22 Abs. 4 Satz 1 UVV [SR 832.202] gilt als versicherter Verdienst der innerhalb eines Jahres vor dem Unfall erzielte Lohn. Der Bundesrat hat gestützt auf die Delegationsnorm von Art. 15 Abs. 3 Satz 3 UVG in Art. 24 UVV unter dem Titel "Massgebender Lohn für Renten in Sonderfällen" ergänzende Vorschriften erlassen. Es steht fest, dass hier die Voraussetzungen des Art. 24 Abs. 4 Satz 1 UVV vorliegen, der wie folgt lautet: "Erleidet der Bezüger einer Invalidenrente einen weiteren versicherten Unfall, der zu einer höheren Invalidität führt, so ist für die neue Rente aus beiden Unfällen der BGE 139 V 28 S. 33 Lohn massgebend, den der Versicherte im Jahre vor dem letzten Unfall bezogen hätte, wenn früher kein versicherter Unfall eingetreten wäre." Dabei ist unbestritten davon auszugehen, dass der Beschwerdegegner ohne die gesundheitlichen Folgen des Unfalles vom 22. November 1975 weiterhin den Beruf als Bauschreiner/Zimmermann im Anstellungsverhältnis ausgeübt hätte und der damit mutmasslich erzielte Verdienst massgebend ist. Die Einkünfte aus der selbstständigen Erwerbstätigkeit haben, wie die Vorinstanz mit zutreffender Begründung dargelegt hat, mangels Aussagekraft ausser Acht zu bleiben.</w:t>
      </w:r>
    </w:p>
    <w:p>
      <w:r>
        <w:rPr>
          <w:b/>
        </w:rPr>
        <w:t>E. 4.2.1.1</w:t>
      </w:r>
    </w:p>
    <w:p>
      <w:r>
        <w:t>Das kantonale Gericht hat erwogen, nach Sinn und Zweck des Art. 24 Abs. 4 UVV sei ein hypothetischer Wert zu bestimmen, dem möglichst reale und gesicherte Faktoren zugrunde zu legen seien. Der Versicherte habe einen eigenen Schreinereibetrieb gegründet und diesen lange Zeit erfolgreich geführt, woraus auf ein über das Durschnittliche hinausgehendes Engagement sowie auf hohe fachliche Fähigkeiten zu schliessen sei. Daher sei anzunehmen, dass er als Arbeitnehmer über die Nominallohnentwicklung hinausgehende Einkommen realisiert hätte. Als konkreter Anhaltspunkt dafür könnten die Angaben der Firma X. (vgl. Bericht vom 14. August 1979) dienen, wonach er ohne gesundheitliche Beeinträchtigung im Jahre 1979 ein monatliches Einkommen von durchschnittlich Fr. 3'200.-. zuzüglich 13. Monatsgehalt, mithin jährlich Fr. 41'600.- hätte verdienen können. Angepasst an die Nominallohnentwicklung bis ins Jahr 2007 ergebe sich ein versicherter Verdienst von Fr. 87'964.-. Hinzuzurechnen seien gemäss Art. 22 Abs. 2 lit. b UVV die Kinderzulagen gemäss dem bis 31. Dezember 2009 in Kraft gestandenen kantonalen Familienzulagengesetz (Fr. 2'400.- jährlich).</w:t>
      </w:r>
    </w:p>
    <w:p>
      <w:r>
        <w:rPr>
          <w:b/>
        </w:rPr>
        <w:t>E. 4.2.1.2</w:t>
      </w:r>
    </w:p>
    <w:p>
      <w:r>
        <w:t>Die SUVA bringt vor, Art. 24 Abs. 4 UVV sehe eine Ausnahme vom Grundsatz der Unabänderlichkeit des versicherten Jahresverdienstes vor, weshalb diese Sonderregel restriktiv auszulegen sei. Weder aus dem Wortlaut noch nach Sinn und Zweck sei ersichtlich, dass der Gesetzgeber über die Nominallohnentwicklung hinausgehende Lohnsteigerungen habe berücksichtigen wollen. Vielmehr sollte damit eine kausal auf den Erstunfall zurückzuführende Verdiensteinbusse ausgeglichen werden. Fehle es nach Aufrechnung der Nominallohnentwicklung auf dem für die erstmalige Berentung massgeblich gewesenen versicherten Jahresverdienst an einer solchen BGE 139 V 28 S. 34 Verdiensteinbusse, blieben für darüber hinausgehende Lohnsteigerungen, die später bei einer Drittfirma möglicherweise hätten erzielt werden können, kein Raum. Andernfalls würden Versicherte, deren versicherter Verdienst aufgrund von Art. 24 Abs. 4 UVV neu festgelegt werde, gegenüber "normalen" Rentenbezügern bessergestellt, was nicht im Sinn des Gesetzgebers gewesen sei. Das vorinstanzliche Vorgehen führe zu einer Ungleichbehandlung mit denjenigen Rentenberechtigten, deren versicherter Verdienst nach Art. 24 Abs. 2 UVV festgesetzt werde; in dessen Anwendungsbereich sei die Berücksichtigung von Karrieresprüngen (wie auch von Kinderzulagen) praxisgemäss ausgeschlossen.</w:t>
      </w:r>
    </w:p>
    <w:p>
      <w:r>
        <w:rPr>
          <w:b/>
        </w:rPr>
        <w:t>E. 4.3.1</w:t>
      </w:r>
    </w:p>
    <w:p>
      <w:r>
        <w:t>Der in Art. 15 Abs. 2 UVG und Art. 22 Abs. 4 Satz 1 UVV festgelegte Grundsatz, dass der innerhalb eines Jahres vor dem Unfall bezogene Lohn für die Rentenberechnung massgebend ist, hängt eng mit dem Äquivalenzprinzip zusammen (vgl. BGE 136 V 182 E. 2.3 S. 185 mit Hinweisen). Dieses besagt, dass für die Bemessung des den Geldleistungen zugrunde liegenden versicherten Verdienstes von den gleichen Faktoren auszugehen ist, die auch Basis der Prämienberechnung bilden (vgl. Art. 92 Abs. 1 UVG und Art. 115 Abs. 1 UVV ; BGE 127 V 165 E. 2b S. 169). Bei den vom Bundesrat gestützt auf Art. 15 Abs. 3 Satz 3 UVG erlassenen Art. 24 UVV ("Massgebender Lohn für Renten in Sonderfällen") wird das Äquivalenzprinzip durchbrochen. Es handelt sich mithin um Ausnahmeregeln. Für die Auffassung der SUVA, diese seien restriktiv auszulegen, findet sich in der Rechtsprechung keine Stütze (ausdrücklich verneinend BGE 114 V 298 E. 3e S. 178; vgl. auch BGE 127 V 165 E. 4a S. 174 und BGE 118 V 298 E. 2b S. 301 f.; je mit Hinweisen), und sie gilt nach mehrheitlicher Auffassung in der Lehre allgemein als überholt (ANDRÉ PIERRE HOLZER, Der versicherte Verdienst in der obligatorischen Unfallversicherung, SZS 2010 S. 227 mit Hinweisen). Sind somit die allgemeinen Auslegungsregeln zu beachten, kann aus der Erkenntnis, eine mögliche Auslegung dieser Bestimmungen könnte stärker gegen das Äquivalenzprinzip verstossen als eine andere denkbare, noch nichts abgeleitet werden (HOLZER, a.a.O., S. 208).</w:t>
      </w:r>
    </w:p>
    <w:p>
      <w:r>
        <w:rPr>
          <w:b/>
        </w:rPr>
        <w:t>E. 4.3.2</w:t>
      </w:r>
    </w:p>
    <w:p>
      <w:r>
        <w:t>Die SUVA will die zu Art. 24 Abs. 2 UVV ("Beginnt die Rente mehr als fünf Jahre nach dem Unfall oder dem Ausbruch der Berufskrankheit, so ist der Lohn massgebend, den der Versicherte ohne den Unfall oder die Berufskrankheit im Jahre vor dem Rentenbeginn bezogen hätte, ...") ergangene Rechtsprechung, wonach nicht BGE 139 V 28 S. 35 jeder Bezug zur Grundregel (Massgeblichkeit der Verhältnisse vor dem Unfall) aufgehoben ist ( BGE 127 V 165 E. 3b S. 172), analog anwenden. Sie übersieht, dass das Bundesgericht mehrfach darauf hinwies, der Grundsatz, gemäss welchem der erstmalig festgesetzte versicherte Verdienst für die gesamte Dauer des Rentenanspruchs gilt, auf Art. 24 Abs. 4 UVV nicht anwendbar ist ( BGE 127 V 165 E 3b S. 172; BGE 119 V 484 E. 4b S. 492). In BGE 123 V 45 hat sich das Bundesgericht zudem einlässlich mit den sich teilweise überschneidenden Tatbeständen der Art. 24 Abs. 2 und 4 UVV auseinandergesetzt und gelangte zum Schluss, dass sich bei der erstmaligen Rentenfestsetzung nach mehreren invalidisierenden Unfällen und einem Rentenbeginn später als fünf Jahre nach dem ersten Unfall der massgebende Jahresverdienst nach Art. 24 Abs. 2 UVV bestimmt. Ein solcher Fall liegt hier nicht vor.</w:t>
      </w:r>
    </w:p>
    <w:p>
      <w:r>
        <w:rPr>
          <w:b/>
        </w:rPr>
        <w:t>E. 4.3.3</w:t>
      </w:r>
    </w:p>
    <w:p>
      <w:r>
        <w:t>Aus dem in allen drei Amtssprachen übereinstimmenden klaren Wortlaut von Art. 24 Abs. 4 Satz 1 UVV ist zu schliessen, dass der Bundesrat einen besonderen Revisionstatbestand des versicherten Verdienstes schuf. Zur Entstehung dieser Bestimmung ist den Materialien zwar nichts Näheres zu entnehmen, indessen ist anzunehmen, dass der Bundesrat dem in der Unfallversicherung ebenfalls geltenden Solidaritätsprinzip (vgl. HOLZER, a.a.O., S. 207) Vorrang vor der Grundregel von Art. 15 Abs. 2 UVG in Verbindung mit Art. 22 Abs. 4 Satz 3 UVV und dem damit in engem Zusammenhang stehenden Äquivalenzprinzip geben wollte. Das Bundesgericht hat denn auch beispielsweise mit Urteil U 467/06 vom 27. Juni 2007 den versicherten Verdienst eines im Hochbau erwerbstätigen Poliers, der seit 1975 eine Rente der Unfallversicherung aufgrund einer Erwerbsunfähigkeit von 25 % bezog und im Jahre 2001 einen weiteren Unfall mit invalidisierenden gesundheitlichen Folgen erlitt, den zuletzt ausbezahlten Lohn an den in dieser Funktion berufsüblichen Verdienst angeglichen. Angesichts dieser Prämissen steht der vorinstanzlichen Auslegung von Art. 24 Abs. 4 Satz 1 UVV nichts im Wege. Damit wird die Delegationsnorm von Art. 15 Abs. 3 Satz 3 UVG nicht verletzt. Die SUVA begründet ihren diesbezüglichen Einwand in ihrer Beschwerde nicht, weshalb kein Anlass besteht, darauf näher einzugehen.</w:t>
      </w:r>
    </w:p>
    <w:p>
      <w:r>
        <w:rPr>
          <w:b/>
        </w:rPr>
        <w:t>E. 4.3.4</w:t>
      </w:r>
    </w:p>
    <w:p>
      <w:r>
        <w:t>Fraglich bleibt, ob der Beschwerdegegner ohne die Folgen des Unfalles vom 22. November 1975 die von der Vorinstanz angenommene Lohnentwicklung hätte realisieren können. Wohl ist nichts gegen ihre Auffassung einzuwenden, den nach Art. 24 Abs. 4 Satz 1 BGE 139 V 28 S. 36 UVV zu bestimmenden versicherten Verdienst möglichst anhand konkreter Gegebenheiten des Einzelfalles festzulegen. Auf der anderen Seite ist in sachlicher Hinsicht nicht zu übersehen, dass Parallelen zur Bestimmung des hypothetischen Valideneinkommens bestehen, die ein analoges Vorgehen dazu aufdrängen (vgl. SVR 2003 MV Nr. 1 S. 1, M 8/01 E. 3.2.2). Dies gilt zumindest für die Voraussetzung gemäss Art. 16 ATSG , wonach eine ausgeglichene Arbeitsmarktlage im fraglichen Berufsbereich zu unterstellen ist. Diesem Aspekt wird hier, wie in E. 3.3.3.3 hievor dargelegt, besser Rechnung getragen, wenn auf die Lohnangaben des bundesrätlich allgemein verbindlich erklärten Gesamtarbeitsvertrages für das Holzbaugewerbe für die Jahre 2007 bis 2010 abgestellt wird. Danach hätte der Beschwerdegegner im Jahre vor dem letzten invalidisierende Unfall im Januar 2007 einen Lohn von Fr. 81'770.- jährlich erzielen können. Darauf wird die SUVA künftig bei der Berechnung der Komplementärrente abzustellen haben.</w:t>
      </w:r>
    </w:p>
    <w:p>
      <w:r>
        <w:rPr>
          <w:b/>
        </w:rPr>
        <w:t>E. 4.3.5</w:t>
      </w:r>
    </w:p>
    <w:p>
      <w:r>
        <w:t>Der Beschwerdegegner war nach dem ersten (vom 22. No-vember 1975) aber vor dem letzten Unfall vom Januar 2007 Vater von zwei Kindern geworden. Nachdem Art. 24 Abs. 4 Satz 1 UVV einen besonderen Revisionstatbestand des neu zu bestimmenden versicherten Verdienstes bildet, sind die vorinstanzlich aufgrund der bis 31. Dezember 2010 gültig gewesenen kantonalen Vorschriften festgestellten, nach Art. 22 Abs. 2 lit. b UVV bei der Festlegung des versicherten Verdienstes zu beachtenden Familienzulagen, die als Kinder-, Ausbildungs- oder Haushaltszulagen im orts- oder branchenüblichen Rahmen gewährt wurden (Fr. 2'400.- für das Jahr 2007), zum versicherten Verdienst hinzuzurechnen. Zusammengefasst beträgt gemäss dem in vorstehender E. 4.3.4 Festgehaltenen der versicherte Verdienst Fr. 84'210.- (Fr. 81'770.- + Fr. 2'400.-).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