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250</w:t>
      </w:r>
    </w:p>
    <w:p>
      <w:r>
        <w:t>Bundesgericht (BGE), 2013-04-30, FR</w:t>
      </w:r>
    </w:p>
    <w:p>
      <w:r>
        <w:rPr>
          <w:b/>
        </w:rPr>
        <w:t xml:space="preserve">Quelle: </w:t>
      </w:r>
      <w:r>
        <w:t>https://mcp.opencaselaw.ch/entscheid/bge_BGE_139_V_250</w:t>
      </w:r>
    </w:p>
    <w:p>
      <w:r>
        <w:t>FR: ATF 139 V 250</w:t>
      </w:r>
    </w:p>
    <w:p>
      <w:r>
        <w:t>IT: DTF 139 V 250</w:t>
      </w:r>
    </w:p>
    <w:p>
      <w:pPr>
        <w:pStyle w:val="Heading2"/>
      </w:pPr>
      <w:r>
        <w:t>Regeste</w:t>
      </w:r>
    </w:p>
    <w:p>
      <w:r>
        <w:t>Regeste Art. 16d EOG; Art. 25 EOV; Ende des Anspruchs auf Mutterschaftsentschädigung bei Wiederaufnahme der Arbeit; Teilerwerbstätigkeit. Auch die vorzeitig aufgenommene Teilzeitarbeit ist eine Erwerbstätigkeit im Sinne von Art. 16d zweiter Satz EOG, welche den Anspruch auf Mutterschaftsentschädigung beendet. Mit Bundesrecht vereinbar ist, dass Art. 25 EOV diese Rechtsfolge "unabhängig vom Beschäftigungsgrad" eintreten lässt (E. 4.5). Der Höchstbetrag für geringfügigen Lohn nach Art. 34d Abs. 1 AHVV (bis 31. Dezember 2010: Fr. 2'200.- im Kalenderjahr) kann als objektives Kriterium zur Bestimmung der Lohngrenze herangezogen werden, oberhalb welcher der vorzeitig aufgenommene geringfügige Nebenerwerb der Mutter eine Teilerwerbstätigkeit im Sinne von Art. 16d zweiter Satz EOG darstellt (E. 4.6).</w:t>
      </w:r>
    </w:p>
    <w:p>
      <w:r>
        <w:t>Regeste Art. 16d LAPG; art. 25 RAPG; extinction du droit à l'allocation de maternité en cas de reprise du travail; activité lucrative partielle. Une activité lucrative même partielle reprise prématurément par la mère est une activité lucrative au sens de l'art. 16d seconde phrase LAPG, dont la reprise prématurée entraîne l'extinction du droit à l'allocation de maternité. L'art. 25 RAPG, en indiquant "quel que soit son taux d'occupation" à propos de la reprise par la mère d'une activité lucrative, est conforme au droit fédéral (consid. 4.5). Le salaire de minime importance de l'art. 34d al. 1 RAVS peut être considéré comme un critère objectif permettant de fixer la limite (2'200.- fr. par année civile jusqu'au 31 décembre 2010) au-delà de laquelle une activité accessoire marginale reprise prématurément par la mère constitue une activité lucrative partielle au sens de l'art. 16d seconde phrase LAPG (consid. 4.6).</w:t>
      </w:r>
    </w:p>
    <w:p>
      <w:r>
        <w:t>Regesto Art. 16d LIPG; art. 25 OIPG; estinzione del diritto all'indennità di maternità in caso di ripresa del lavoro; attività lucrativa parziale. Un'attività lucrativa anche solo parziale ripresa anticipatamente dalla madre configura un'attività lucrativa ai sensi dell'art. 16d seconda frase LIPG che estingue il diritto all'indennità di maternità. Nell'indicare "indipendentemente dal grado di occupazione", l'art. 25 OIPG è conforme al diritto federale (consid. 4.5). Il salario di poco conto di cui all'art. 34d cpv. 1 OAVS può essere considerato un criterio oggettivo che permette di fissare il limite (fr. 2'200.- per anno civile fino al 31 dicembre 2010) oltre il quale un'attività accessoria marginale ripresa anticipatamente dalla madre costituisce un'attività lucrativa parziale ai sensi dell'art. 16d seconda frase LIPG (consid. 4.6).</w:t>
      </w:r>
    </w:p>
    <w:p>
      <w:pPr>
        <w:pStyle w:val="Heading2"/>
      </w:pPr>
      <w:r>
        <w:t>Erwägungen</w:t>
      </w:r>
    </w:p>
    <w:p>
      <w:r>
        <w:rPr>
          <w:b/>
        </w:rPr>
        <w:t>E. 2</w:t>
      </w:r>
    </w:p>
    <w:p>
      <w:r>
        <w:t>La juridiction cantonale a considéré que le droit à l'allocation de maternité s'éteignait de manière anticipée lorsque la mère reprenait son activité lucrative avant la fin de la 14 e semaine du congé-maternité, la reprise anticipée de l'activité lucrative après l'accouchement mettant fin au droit à la prestation, même si elle n'est que partielle. Elle a retenu que l'intimée avait repris son travail accessoire le 30 octobre 2009, de sorte que son droit aux allocations de maternité pour ce travail accessoire avait pris fin à ce moment-là. En revanche, BGE 139 V 250 S. 253 l'intimée n'avait pas repris du tout son travail principal avant la fin du congé-maternité. Ainsi, faute d'accord des deux parties au contrat d'enseignement sur une reprise anticipée de l'enseignement, le droit aux allocations de maternité pour cette activité lucrative principale n'avait pu prendre fin avant le terme légal. A titre subsidiaire, les premiers juges ont admis que l'intimée remplissait l'exigence légale d'absence au travail pour s'occuper intensément de son nouveau-né, vu qu'elle n'avait pas repris son travail principal d'enseignante (taux d'occupation supérieur à 96 %). Le fait qu'elle avait travaillé, dans son activité accessoire, de manière ponctuelle (deux heures le 30 et trois heures le 31 octobre 2009; deux heures le 19, une heure le 20, trois heures le 22, deux heures le 26, une heure le 27 et trois heures le 30 décembre 2009), à un taux inférieur à 4 % et à vingt mètres de son domicile, n'avait manifestement pas pu l'empêcher de s'occuper principalement et pour la plupart du temps de son bébé. Le revenu réalisé à ce titre était inférieur à 2'200 fr. par année et devait ainsi être qualifié de salaire de minime importance au sens de la législation sur l'AVS. La reprise ponctuelle du travail accessoire ne justifiait donc pas la suppression du droit aux allocations de maternité découlant de l'activité principale non reprise durant le congé-maternité.</w:t>
      </w:r>
    </w:p>
    <w:p>
      <w:r>
        <w:rPr>
          <w:b/>
        </w:rPr>
        <w:t>E. 3</w:t>
      </w:r>
    </w:p>
    <w:p>
      <w:r>
        <w:t>Selon le recourant, le but de l'allocation de maternité est de permettre à la mère venant d'accoucher non seulement de se reposer des fatigues de la grossesse et de l'accouchement, mais également de lui donner le temps de s'occuper intensément de son enfant durant les premiers mois, sans devoir se soucier ni de son travail ni des conséquences financières dues à l'arrêt de l'activité lucrative. Afin d'atteindre ce but, le législateur a voulu, pour encourager les mères à épuiser totalement leur droit aux allocations de maternité, que le droit à l'allocation prenne fin en cas de reprise de toute activité lucrative, même si la reprise du travail n'est que partielle. Ainsi, le législateur n'entendait pas distinguer selon qu'il s'agit d'une reprise de l'activité principale ou d'une reprise de l'activité accessoire. Si une telle distinction devait être faite et qu'une reprise à un pourcentage même minime de l'activité accessoire devait être admise, cela entraînerait une inégalité de traitement entre les femmes n'exerçant qu'une activité et celles qui en cumulent plusieurs. D'autre part, l'OFAS fait valoir que le jugement entrepris a pour résultat le fractionnement de l'allocation de maternité, dont seule la BGE 139 V 250 S. 254 partie calculée sur le salaire de l'activité reprise doit être supprimée. Il allègue que la loi ne prévoit pas que l'allocation puisse être fractionnée. Le texte légal parle du droit qui s'éteint, mais ne fait nullement référence à une partie du droit, respectivement à une fraction de celui-ci.</w:t>
      </w:r>
    </w:p>
    <w:p>
      <w:r>
        <w:rPr>
          <w:b/>
        </w:rPr>
        <w:t>E. 4</w:t>
      </w:r>
    </w:p>
    <w:p>
      <w:r>
        <w:t>Le litige porte sur le point de savoir si l'intimée a droit aux allocations de maternité pour son activité principale d'enseignante jusqu'au 2 janvier 2010, singulièrement si le droit à toute allocation de maternité a pris fin le 30 octobre 2009 avec la reprise de l'activité lucrative de l'intimée dans le commerce de son partenaire.</w:t>
      </w:r>
    </w:p>
    <w:p>
      <w:r>
        <w:rPr>
          <w:b/>
        </w:rPr>
        <w:t>E. 4.1</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138 II 217 consid. 4.1 p. 224; ATF 138 V 17 consid. 4.2 p. 20; ATF 137 V 20 consid. 5.1 p. 26; ATF 136 V 216 consid. 5.1 p. 217; ATF 135 II 78 consid. 2.2 p. 81; ATF 135 V 153 consid. 4.1 p. 157, ATF 135 V 249 consid. 4.1 p. 252; ATF 134 I 184 consid. 5.1 p. 193).</w:t>
      </w:r>
    </w:p>
    <w:p>
      <w:r>
        <w:rPr>
          <w:b/>
        </w:rPr>
        <w:t>E. 4.2</w:t>
      </w:r>
    </w:p>
    <w:p>
      <w:r>
        <w:t>Selon le texte français de l' art. 16d LAPG (RS 834.1), le droit s'éteint le 98 e jour à partir du jour où il a été octroyé. Il prend fin avant ce terme si la mère reprend une activité lucrative ou si elle décède. Selon le texte allemand de l' art. 16d LAPG , "Der Anspruch endet am 98. Tag nach seinem Beginn. Er endet vorzeitig, wenn die Mutter ihre Erwerbstätigkeit wieder aufnimmt oder wenn sie stirbt." Selon le texte italien de l' art. 16d LAPG , "Il diritto all'indennità si estingue 98 giorni dopo il suo inizio. Si estingue prima se la madre riprende la sua attività lucrativa o muore." Aux termes de l' art. 25 RAPG (RS 834.11), le droit à l'allocation s'éteint le jour où la mère reprend une activité lucrative, quel que BGE 139 V 250 S. 255 soit son taux d'occupation. Par rapport au texte mentionné ci-dessus de l'art. 16d seconde phrase LAPG, l' art. 25 RAPG , en prévoyant l'extinction du droit quel que soit le taux d'occupation de l'activité lucrative reprise par la mère, est formulé de façon nettement plus restrictive que le texte de la loi. JEAN-LOUIS DUC (Assurance-maternité, questions choisies in L'arbre de la méthode et ses fruits civils, Recueil de travaux en l'honneur du Professeur Suzette Sandoz, Piotet/Tappy [éd.], 2006, p. 219) se demande si l' art. 25 RAPG est conforme à la loi et si celle-ci n'exige pas d'être interprétée.</w:t>
      </w:r>
    </w:p>
    <w:p>
      <w:r>
        <w:rPr>
          <w:b/>
        </w:rPr>
        <w:t>E. 4.3</w:t>
      </w:r>
    </w:p>
    <w:p>
      <w:r>
        <w:t>Selon le ch. 1033 de la circulaire de l'OFAS sur l'allocation de maternité (CAMat http://www.bsv.admin.ch/vollzug/documents/index/category:97/lang:fre ), dans sa teneur valable à partir du 1 er juillet 2005, le droit à l'allocation prend fin le 98 e jour après son début. Il s'éteint avant cette échéance si la mère reprend une activité lucrative, ceci indépendamment du taux d'emploi et de la durée de l'activité. Tel que formulé, le ch. 1033 CAMat reprend pour l'essentiel la formulation restrictive du texte de l' art. 25 RAPG . Le ch. 1033 CAMat a été complété par le ch. 1033.1 CAMat (état au 21 janvier 2010), non déterminant en l'espèce du point de vue temporel, qui prévoit que la fréquentation uniquement des cours de formation théorique (pour les apprenties par ex.) ou la poursuite des mesures du marché du travail de l'assurance-chômage n'est pas considérée comme une reprise de l'activité lucrative et ne provoque pas la fin du droit aux allocations.</w:t>
      </w:r>
    </w:p>
    <w:p>
      <w:r>
        <w:rPr>
          <w:b/>
        </w:rPr>
        <w:t>E. 4.4</w:t>
      </w:r>
    </w:p>
    <w:p>
      <w:r>
        <w:t>Des travaux préparatoires, il ressort qu'à la suite de l'initiative parlementaire "Révision de la loi sur les allocations pour perte de gain. Extension du champ d'application aux mères exerçant une activité lucrative" (Triponez Pierre) du 20 juin 2001, la Commission de la sécurité sociale et de la santé publique du Conseil national, dans un rapport du 3 octobre 2002 (FF 2002 6998), a présenté un projet de loi modifiant la loi sur les allocations pour perte de gain (LAPG) du 25 septembre 1952. L'art. 16d (nouveau) première version du projet de loi était proposé par l'administration et soutenu par une majorité de la Commission; il existait également deux autres versions de l'art. 16d, selon les propositions de minorité I et de minorité II. L'art. 16d (nouveau) première version du projet de loi était ainsi formulé: "Le droit prend fin le 98 e jour de son octroi. Il prend fin avant ce terme si la mère reprend son activité lucrative ou si elle décède" BGE 139 V 250 S. 256 (FF 2002 7040; selon le texte allemand: "Der Anspruch endet am 98. Tag nach seinem Beginn. Er endet vorzeitig, wenn die Mutter ihre Erwerbstätigkeit wieder aufnimmt oder wenn sie stirbt" [BBl 2002 7564]; selon le texte italien: "Il diritto all'indennità si estingue 98 giorni dopo il suo inizio. Si estingue prima di tale termine se la madre riprende la sua attività lucrativa o muore" [FF 2002 6756]). Lors de sa séance du 3 octobre 2002, la Commission de la sécurité sociale et de la santé publique du Conseil national avait relevé qu'avec l'art. 16d (nouveau) première version, tel que proposé par l'administration, on se trouvait devant un conflit de buts: d'un côté, il était inéquitable que l'allocation de maternité continue d'être versée si la mère avait déjà repris l'activité lucrative, d'un autre côté, il était difficile de contrôler la reprise de l'activité lucrative, voire pratiquement impossible dans le cas où la mère exerçait une activité indépendante. Il en résultait une zone grise, où des mères travailleraient déjà à nouveau tout en continuant de percevoir l'allocation de maternité, zone qu'il était difficile de délimiter, raison pour laquelle la Commission a proposé l'adhésion à la proposition de l'administration. Dans son rapport du 3 octobre 2002, la Commission indiquait à propos de l'art. 16d (nouveau) première version du projet de loi qu'une reprise de l'activité lucrative mettait toujours fin au droit, même si la reprise du travail n'était que partielle. Une telle solution entendait notamment encourager la mère à épuiser totalement son droit aux allocations de maternité (FF 2002 7022 ch. 3.1). Le Conseil fédéral, dans un avis du 6 novembre 2002 (FF 2003 1032), n'a présenté aucune observation au plan matériel en ce qui concerne l'art. 16d du projet de loi. Le 3 décembre 2002, le Conseil national a adopté selon la proposition de la majorité de sa Commission l'art. 16d première version du projet de loi (BO 2002 CN 1940). Le 12 juin 2003, le Conseil des Etats, suivant la proposition de la majorité de sa Commission, a adhéré à la décision du Conseil national en ce qui concerne les textes allemand et italien de l'art. 16d première version du projet de loi et modifié le texte français de l'art. 16d première version du projet de loi en le formulant de la façon suivante: "Le droit s'éteint 98 jours après sa naissance. Il prend fin préalablement si la mère reprend une activité lucrative ou si elle décède" (BO 2003 CE 542). Le 17 septembre 2003, le Conseil national a adhéré sur ce point à la décision du Conseil des Etats (BO 2003 CN 1341).</w:t>
      </w:r>
    </w:p>
    <w:p>
      <w:r>
        <w:rPr>
          <w:b/>
        </w:rPr>
        <w:t>E. 4.5</w:t>
      </w:r>
    </w:p>
    <w:p>
      <w:r>
        <w:t>L'analyse des travaux préparatoires montre ainsi que le législateur a voulu que la reprise partielle d'une activité lucrative, BGE 139 V 250 S. 257 singulièrement qu'une activité lucrative partielle reprise prématurément par la mère soit considérée comme une activité lucrative au sens de l'art. 16d seconde phrase LAPG, dont la reprise prématurée entraîne l'extinction du droit à l'allocation de maternité. Aussi bien le Conseil des Etats que le Conseil national ont adopté l'art. 16d du projet de loi selon la proposition de la majorité de leur Commission. Or, la Commission du Conseil des Etats n'a à aucun moment remis en cause le commentaire de l'art. 16d (nouveau) première version du projet de loi par la Commission du Conseil national dans son rapport du 3 octobre 2002. La modification du texte français de l'art. 16d (nouveau) première version du projet de loi par le Conseil des Etats a pour origine une proposition de l'administration. Il ressort du procès-verbal de la séance de la Commission de la sécurité sociale et de la santé publique du Conseil des Etats du 19 mai 2003 que cette modification est d'ordre purement rédactionnel: la proposition de l'administration adaptait l'art. 16b du projet de loi suite à la proposition Frick du 7 avril 2003 et modifiait la formulation de l'art. 16d du projet de loi tout en instituant un al. 2 qui, en définitive, a été biffé par le Conseil national lors de sa séance du 17 septembre 2003 (BO 2003 CN 1341), décision à laquelle a adhéré le Conseil des Etats lors de sa séance du 18 septembre 2003 (BO 2003 CE 836). Il résulte de ce qui précède que l' art. 25 RAPG , en indiquant "quel que soit son taux d'occupation" à propos de la reprise par la mère d'une activité lucrative, concrétise la volonté exprimée ci-dessus par le législateur et est ainsi conforme au droit fédéral.</w:t>
      </w:r>
    </w:p>
    <w:p>
      <w:r>
        <w:rPr>
          <w:b/>
        </w:rPr>
        <w:t>E. 4.6</w:t>
      </w:r>
    </w:p>
    <w:p>
      <w:r>
        <w:t>Reste dès lors à examiner si une activité lucrative accessoire reprise prématurément par la mère peut être qualifiée d'activité lucrative partielle au sens de l'art. 16d seconde phrase LAPG. Dans sa majorité, la doctrine considère qu'il n'y a plus arrêt complet de travail si la mère reprend même à temps partiel une activité lucrative et que le droit à l'allocation de maternité s'éteint ainsi prématurément (JÖRG REINMANN, Congé de maternité payé: analyse détaillée du projet, Sécurité sociale CHSS 4/2004 p. 205; CHRISTIAN BRUCHEZ, La nouvelle assurance-maternité et ses effets sur le droit du contrat de travail, SJ 2005 II p. 257; OLIVIER SUBILIA, La nouvelle loi sur les allocations pour perte de gain et maternité, PJA 2005 p. 1474; Centre patronal vaudois, L'allocation de maternité selon la loi sur les allocations pour perte de gain [LAPG], in Questionsde droit, publication n° 33 [mai 2005], p. 6; PHILIPPE CARRUZZO, BGE 139 V 250 S. 258 Allocations et congé de maternité: Quels changements à compter du1 er juillet 2005?, CGSS 38/2005 p. 62; RÉMY WYLER, LAPG révisée:allocation-maternité et coordination avec le droit du travail, in Le droit social dans la pratique de l'entreprise: Questions choisies, Institut de recherches sur le droit de la responsabilité civile et des assurances [IRAL; éd.], 2006, p. 51; MERET BAUMANN, Rechtsfragen imZusammenhang mit der Mutterschaft, in Aktuelle Fragen des Sozialversicherungs- und Migrationsrechts aus der Sicht des KMU, Luzerner Beiträge zur Rechtswissenschaft [LBR], 2009, p. 51). De soncôté, JEAN-LOUIS DUC (op. cit., p. 219) est d'avis que le but de protection de l'enfant en donnant la possibilité à la mère de s'occuper de lui après la naissance pourrait aussi être atteint en donnant à celle-ci la possibilité de jouir d'un congé de maternité à mi-temps étalé sur 196 jours et que le principe du "tout ou rien" ne devrait pas avoir de place dans la discussion. Il convient de relever que l'art. 16d seconde phrase LAPG est formulé de manière très générale. Cette disposition légale prévoit que le droit à l'allocation de maternité prend fin avant le 98 e jour - à partir du jour où il a été octroyé (art. 16d première phrase LAPG) - si la mère reprend une activité lucrative (son activité lucrative, selon les textes légaux allemand et italien). Une activité lucrative partielle reprise prématurément par la mère est une activité lucrative au sens de l'art. 16d seconde phrase LAPG dont la reprise prématurée entraîne l'extinction du droit à l'allocation de maternité (supra, consid. 4.5). Telle qu'elle est formulée, cette disposition légale n'exclut pas que le droit à l'allocation de maternité persiste dans le cas où une activité lucrative principale n'a pas été reprise et où une activité accessoire marginale a été reprise prématurément sans qu'elle puisse être qualifiée d'activité lucrative partielle au sens de l'art. 16d seconde phrase LAPG. A cet égard, le salaire de minime importance de l' art. 34d al. 1 RAVS (RS 831.101) - sur lequel des cotisations AVS ne sont perçues qu'à la demande de l'assuré -, auquel se sont référés les premiers juges, peut être considéré comme un critère objectif permettant de fixer la limite (2'200 fr. par année civile jusqu'au 31 décembre 2010) au-delà de laquelle une activité accessoire marginale reprise prématurément par la mère constitue une activité lucrative partielle au sens de l'art. 16d seconde phrase LAPG. Ce critère est adéquat, car il permet de délimiter la zone grise évoquée par la Commission de la sécurité sociale et de la santé publique du Conseil national lors de sa séance du 3 octobre 2002 (supra, BGE 139 V 250 S. 259 consid. 4.4). Il résulte du jugement entrepris que la limite fixée ci-dessus n'était pas atteinte dans le cas de l'intimée. Le recours est mal fondé de ce chef.</w:t>
      </w:r>
    </w:p>
    <w:p>
      <w:r>
        <w:rPr>
          <w:b/>
        </w:rPr>
        <w:t>E. 4.7</w:t>
      </w:r>
    </w:p>
    <w:p>
      <w:r>
        <w:t>Le dispositif du jugement entrepris, objet du recours devant la Cour de céans, ne prévoit pas l'octroi d'une allocation partielle de maternité, question que l'OFAS évoque dans son mémoire et qu'il n'y a donc pas lieu d'examiner.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