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230</w:t>
      </w:r>
    </w:p>
    <w:p>
      <w:r>
        <w:t>Bundesgericht (BGE), 2013-04-05, DE</w:t>
      </w:r>
    </w:p>
    <w:p>
      <w:r>
        <w:rPr>
          <w:b/>
        </w:rPr>
        <w:t xml:space="preserve">Quelle: </w:t>
      </w:r>
      <w:r>
        <w:t>https://mcp.opencaselaw.ch/entscheid/bge_BGE_139_V_230</w:t>
      </w:r>
    </w:p>
    <w:p>
      <w:r>
        <w:t>FR: ATF 139 V 230</w:t>
      </w:r>
    </w:p>
    <w:p>
      <w:r>
        <w:t>IT: DTF 139 V 230</w:t>
      </w:r>
    </w:p>
    <w:p>
      <w:pPr>
        <w:pStyle w:val="Heading2"/>
      </w:pPr>
      <w:r>
        <w:t>Regeste</w:t>
      </w:r>
    </w:p>
    <w:p>
      <w:r>
        <w:t>Regeste Art. 25 PUBLICA-Gesetz; Kürzung der Altersleistungen bei vorzeitiger Pensionierung vor vollendetem 62. Altersjahr. Der Wortlaut von Art. 25 PUBLICA-Gesetz lässt nicht darauf schliessen, die bei vorzeitiger Pensionierung vor dem vollendeten 62. Altersjahr vorzunehmende Kürzung unterliege der (statischen) Besitzstandsgarantie von 95 % der nach bisherigem Recht im Alter 62 erreichbaren Altersrente. Für den begrenzten Zeitraum zwischen dem 60. und dem 62. Altersjahr können die Altersleistungen auch weniger als 95 % der bisherigen Leistungen im Alter 62 betragen (E. 5.1). In Anlehnung an die bisherige Rechtsprechung und in Fortsetzung derselben sind nicht nur der versicherte Verdienst und die der Übergangsgeneration garantierte Altersrente nach altem Recht zu bestimmen, sondern es sind auch auf die Kürzungsmodalitäten die bis 30. Juni 2008 gültig gewesenen Normen anzuwenden (E. 5.3).</w:t>
      </w:r>
    </w:p>
    <w:p>
      <w:r>
        <w:t>Regeste Art. 25 de la loi relative à PUBLICA; réduction de la rente de vieillesse en cas de retraite anticipée avant l'âge de 62 ans. Il ne découle pas du texte de l'art. 25 de la loi relative à PUBLICA que la réduction de la rente de vieillesse à laquelle il y a lieu de procéder en cas de retraite anticipée avant l'âge de 62 ans serait soumise à la garantie (statique) des acquis représentant 95 % de la rente de vieillesse perçue à 62 ans en vertu de l'ancien droit. Entre 60 et 62 ans, la rente de vieillesse peut également s'élever à moins de 95 % de la rente de vieillesse perçue à 62 ans (consid. 5.1). Conformément à la jurisprudence antérieure et dans la continuité de celle-ci, il y a non seulement lieu de déterminer le gain assuré et la rente de vieillesse garantie à la génération transitoire d'après l'ancien droit, mais il convient également d'appliquer les dispositions en vigueur jusqu'au 30 juin 2008 aux modalités de réduction (consid. 5.3).</w:t>
      </w:r>
    </w:p>
    <w:p>
      <w:r>
        <w:t>Regesto Art. 25 della legge su PUBLICA; riduzione delle prestazioni di vecchiaia nel caso di pensionamento anticipato prima del compimento del 62° anno di età. Dal testo dell'art. 25 della legge su PUBLICA non si può dedurre che la riduzione applicabile nel caso di pensionamento anticipato prima del compimento del 62° anno di età soggiaccia alla garanzia (statica) dei diritti acquisiti del 95 % della rendita di vecchiaia conseguibile all'età di 62 anni secondo il diritto previgente. Per il periodo limitato tra il 60° e il 62° anno di età le prestazioni di vecchiaia possono essere anche inferiori al 95 % delle prestazioni precedenti erogate all'età di 62 anni (consid. 5.1). Attenendosi e sviluppando la giurisprudenza finora vigente, non soltanto il guadagno assicurato e la rendita di vecchiaia garantita alla generazione transitoria devono determinarsi secondo il vecchio diritto, ma anche alle modalità di riduzione devono applicarsi le norme valide fino al 30 giugno 2008 (consid. 5.3).</w:t>
      </w:r>
    </w:p>
    <w:p>
      <w:pPr>
        <w:pStyle w:val="Heading2"/>
      </w:pPr>
      <w:r>
        <w:t>Erwägungen</w:t>
      </w:r>
    </w:p>
    <w:p>
      <w:r>
        <w:rPr>
          <w:b/>
        </w:rPr>
        <w:t>E. 5.1</w:t>
      </w:r>
    </w:p>
    <w:p>
      <w:r>
        <w:t>Der Wortlaut von Art. 25 des Bundesgesetzes vom 20. Dezember 2006 über die Pensionskasse des Bundes (PUBLICA-Gesetz; SR 172.222.1) lässt entgegen den Vorbringen des Beschwerdeführers nicht darauf schliessen, dass die bei vorzeitiger Pensionierung vor dem vollendeten 62. Altersjahr vorzunehmende Kürzung der (statischen) Besitzstandsgarantie von 95 % der nach bisherigem Recht im Alter 62 erreichbaren Altersrente unterliegt. Der Übergangsgeneration wird (nur) garantiert, im Alter 62 mindestens 95 % der bisher in jenem Zeitpunkt erreichbar gewesenen Altersrente zu erhalten. Nach dem insoweit klaren Gesetzeswortlaut ist somit bei Rücktritten zwischen dem 60. und dem 62. Altersjahr der gemäss Satz 1 von Art. 25 PUBLICA-Gesetz berechnete Anspruch im Alter 62 - in einem zweiten Schritt - versicherungsmathematisch zu kürzen und kann für diesen begrenzten Zeitraum auch weniger als 95 % der bisherigen Leistungen im Alter 62 betragen (vgl. BBl 2005 5879 zu Art. 26 E-PUBLICA-Gesetz: "Somit kann zum Beispiel eine versicherte Person, die beim Inkrafttreten dieses Gesetzes im 56. Altersjahr steht, mit 62 Jahren 95 Prozent der Rente erreichen, die sie im bisherigen System im Alter 62 erreicht hätte").</w:t>
      </w:r>
    </w:p>
    <w:p>
      <w:r>
        <w:rPr>
          <w:b/>
        </w:rPr>
        <w:t>E. 5.2</w:t>
      </w:r>
    </w:p>
    <w:p>
      <w:r>
        <w:t>Über die Modalitäten der Kürzung ist damit allerdings noch nichts gesagt. Namentlich lässt sich aus dem vom Gesetzgeber verwendeten Terminus "versicherungsmathematisch" - entgegen den vorinstanzlichen Erwägungen - nicht ableiten, die Kürzung sei nicht mehr nach dem bis 30. Juni 2008 gültig gewesenen Art. 33 Abs. 4 der Verordnung vom 25. April 2001 über die Versicherung im Kernplan der Pensionskasse des Bundes (PKBV 1; AS 2001 2327, [in Kraft gestanden bis Ende Juni 2008]) vorzunehmen. Gemäss dieser Norm war die Altersrente bei Pensionierung vor dem vollendeten 62. Altersjahr um 0,2 % pro Monat vor Alter 62 zu kürzen. Nicht stichhaltig ist vorab das Argument, eine (lineare) Kürzung von 0,2 % BGE 139 V 230 S. 233 pro Monat vor Alter 62 (gemäss Art. 33 Abs. 4 PKBV 1 ) lasse sich mit dem Begriff der "versicherungsmathematischen Kürzung" nicht vereinbaren. "Versicherungsmathematisch" meint einzig, dass die Bewertung von Risiken mittels mathematischer Modelle erfolgt (z.B. KLAUS D. SCHMIDT, Versicherungsmathematik, 2006, S. 2), was eine Kürzung nach Art. 33 Abs. 4 PKBV 1 keineswegs ausschliesst.</w:t>
      </w:r>
    </w:p>
    <w:p>
      <w:r>
        <w:rPr>
          <w:b/>
        </w:rPr>
        <w:t>E. 5.3</w:t>
      </w:r>
    </w:p>
    <w:p>
      <w:r>
        <w:t>Der bundesrätlichen Botschaft (BBl 2005 5879) sind keine eindeutigen Präzisierungen zu entnehmen, wie die "versicherungsmathematische" Kürzung zu erfolgen hat. Immerhin stehen die tabellarisch festgehaltenen Leistungsziele (BBl 2005 5900, Kurvendiagramm), welche einen parallelen Verlauf der Leistungen der Übergangsgeneration und jener der bisherigen Rentenbezüger zeigen, einer Kürzung nach der bisherigen ("linearen") Regelung von Art. 33 Abs. 4 PKBV 1 jedenfalls nicht entgegen. Insbesondere aber hielt der Bundesrat fest, "die beim Inkrafttreten dieses Gesetzes 55-, aber noch nicht 65-jährigen Versicherten [sollten] noch von den geltenden günstigeren Modalitäten des vorzeitigen Altersrücktritts einschliesslich der Überbrückungsrente Gebrauch machen können" (BBl 2005 5879). Diese Intention spricht klar für die Anwendbarkeit des alten Rechts. Wohl war die bisherige Regelung der vorzeitigen Pensionierung nicht kostendeckend, weshalb es bei der Totalrevision des Bundesgesetzes über die Pensionskasse des Bundes auch um eine Art Sanierung ging (AB 2006 N 811, Votum Merz). Indes erhellt aus dem Protokoll der staatspolitischen Kommission des Nationalrates vom 26./27. Januar 2006, dass die Übergangsregelung nicht "zu knausrig ausgestalte(t)" werden sollte, um einerseits einen sogenannten Torschlusseffekt, der am Ende teurer zu stehen komme, und anderseits einen Aderlass beim Bund zu verhindern. Ins Gewicht fällt überdies, dass sich die der Übergangsgeneration nach Art. 25 PUBLICA-Gesetz garantierte Altersrente grundsätzlich ausgehend vom versicherten Verdienst am 1. Januar 2008 berechnet (Urteil 9C_869/2009 vom 28. Januar 2010 E. 2.3) und - folgerichtig - auch die Berechnung der Rente nach den bis 30. Juni 2008 gültig gewesenen Bestimmungen zu erfolgen hat (Urteil 9C_869/2009 E. 2.5). Im Urteil 9C_769/2009 vom 9. April 2010 (E. 4.2) erwog das Bundesgericht, ausgehend davon, dass die Übergangsgeneration der 55-, aber noch nicht 65-jährigen Versicherten "noch von den geltenden günstigen Modalitäten des vorzeitigen Altersrücktritts einschliesslich der Überbrückungsrenten Gebrauch machen können" sollte, stelle sich die Frage, ob sich die statische Besitzstandsgarantie im BGE 139 V 230 S. 234 Falle der vorzeitigen freiwilligen Pensionierung vor dem Alter 62 nicht auch für die versicherungsmathematische Kürzung nach dem bisherigen Recht, d.h. nach dem Leistungsprimat richte. In der Tat sind nach dem Gesagten keine gewichtigen Gründe ersichtlich, welche für das wenig praktikable Ergebnis sprechen, wonach sich der versicherte Verdienst und die Berechnung der Altersrente nach bisherigem Recht, die Kürzungsregel hingegen nach neuem Recht zu richten hätte. Vielmehr sind in Anlehnung an die bisherige Rechtsprechung und in Fortsetzung derselben nicht nur der versicherte Verdienst und die der Übergangsgeneration garantierte Altersrente nach altem Recht zu bestimmen, sondern es sind auch auf die Kürzungsmodalitäten die bis 30. Juni 2008 gültig gewesenen Normen anzuwenden. Bei dieser Ausgangslage ist irrelevant, ob das gleichzeitig mit dem PUBLICA-Gesetz in Kraft getretene Vorsorgereglement des Vorsorgewerks ETH-Bereich für die Mitarbeiterinnen und Mitarbeiter des ETH-Bereichs vom 3. Dezember 2007 (VR-ETH 1; SR 172.220.142.1) eine Kürzungsmöglichkeit enthält, weil es auf die Übergangsgeneration von vornherein nicht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