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209</w:t>
      </w:r>
    </w:p>
    <w:p>
      <w:r>
        <w:t>Bundesgericht (BGE), 2013-04-10, DE</w:t>
      </w:r>
    </w:p>
    <w:p>
      <w:r>
        <w:rPr>
          <w:b/>
        </w:rPr>
        <w:t xml:space="preserve">Quelle: </w:t>
      </w:r>
      <w:r>
        <w:t>https://mcp.opencaselaw.ch/entscheid/bge_BGE_139_V_209</w:t>
      </w:r>
    </w:p>
    <w:p>
      <w:r>
        <w:t>FR: ATF 139 V 209</w:t>
      </w:r>
    </w:p>
    <w:p>
      <w:r>
        <w:t>IT: DTF 139 V 209</w:t>
      </w:r>
    </w:p>
    <w:p>
      <w:pPr>
        <w:pStyle w:val="Heading2"/>
      </w:pPr>
      <w:r>
        <w:t>Regeste</w:t>
      </w:r>
    </w:p>
    <w:p>
      <w:r>
        <w:t>Regeste Art. 3 Abs. 1 lit. b FamZG; Anspruch auf Ausbildungszulagen. Die Anerkennung eines Praktikums als Ausbildung im Sinne von Art. 49 bis Abs. 1 AHVV hängt nicht davon ab, ob im Anschluss an das Praktikum im selben Betrieb eine Lehrstelle angetreten werden kann, sondern davon, ob das Praktikum für die Ausbildung notwendig ist. Zudem muss bei Antritt des Praktikums tatsächlich die Absicht bestehen, die angestrebte Ausbildung zu realisieren (E. 5).</w:t>
      </w:r>
    </w:p>
    <w:p>
      <w:r>
        <w:t>Regeste Art. 3 al. 1 let. b LAFam; droit à l'allocation de formation professionnelle. La reconnaissance d'un stage comme formation au sens de l'art. 49 bis al. 1 RAVS ne dépend pas du point de savoir si l'intéressé peut, à l'issue de ce stage, obtenir une place d'apprentissage dans la même entreprise, mais si le stage est nécessaire pour la formation. En outre, il faut qu'au début du stage l'intéressé ait effectivement l'intention d'accomplir la formation envisagée (consid 5).</w:t>
      </w:r>
    </w:p>
    <w:p>
      <w:r>
        <w:t>Regesto Art. 3 cpv. 1 lett. b LAFam; diritto all'assegno di formazione. Il riconoscimento di uno stage quale formazione ai sensi dell'art. 49 bis cpv. 1 OAVS non dipende dalla possibilità di ottenere, al termine dello stage, un posto di apprendistato nella stessa azienda bensì dalla necessità dello stage per il genere di formazione. Inoltre, all'inizio dello stage l'interessato deve avere realmente l'intenzione di svolgere la formazione perseguita (consid. 5).</w:t>
      </w:r>
    </w:p>
    <w:p>
      <w:pPr>
        <w:pStyle w:val="Heading2"/>
      </w:pPr>
      <w:r>
        <w:t>Erwägungen</w:t>
      </w:r>
    </w:p>
    <w:p>
      <w:r>
        <w:rPr>
          <w:b/>
        </w:rPr>
        <w:t>E. 4.1</w:t>
      </w:r>
    </w:p>
    <w:p>
      <w:r>
        <w:t>Die Vorinstanz hielt fest, dass eine ordentliche Lehre als Kleinkinderzieherin weder ein gesetzliches noch ein reglementarisches Praktikum voraussetze, dass jedoch praktisch alle Institutionen, welche die Ausbildung Fachperson Betreuung/Fachrichtung Kinderbetreuung anbieten, ein Praktikum verlangten. Dies sei auch in BGE 139 V 209 S. 210 Anbetracht des hohen Anforderungsprofils bei der angestrebten Tätigkeit sinnvoll. So werden bei den persönlichen Voraussetzungen Freude am Umgang mit Menschen, psychische Stabilität und hohe Belastbarkeit, gute körperliche Verfassung, hohes Verantwortungsbewusstsein, ausgeprägtes Einfühlungsvermögen und Hilfsbereitschaft, Geduld und Respekt, gute Umgangsformen bzw. Team-, Konflikt- und Kommunikationsfähigkeit, Offenheit und Organisationsfähigkeit, Fähigkeit sich abzugrenzen, Sinn für Sauberkeit und Ordnung, gute Beobachtungsgabe und rasches Reaktionsvermögen, Flexibilität im Sinne von Bereitschaft zu unregelmässiger Arbeitszeit und Fähigkeit, in wechselnden Situationen zu reagieren, verlangt. Daraus folgerte die Vorinstanz, dass das Praktikum nicht in erster Linie dazu diene, sich eigene Branchenkenntnisse und Fertigkeiten anzueignen, sondern dass die Institutionen dadurch die Möglichkeiten erhielten, Lehrstelleninteressentinnen und -interessenten zu finden, welche in persönlicher Hinsicht tatsächlich für die Ausbildung geeignet seien. Demnach - so die Vorinstanz - sei das von der Tochter der Beschwerdegegnerin absolvierte Praktikum als Teil des Ausbildungsganges im Sinne von Art. 25 Abs. 5 AHVG in Verbindung mit Art. 49 bis Abs. 1 AHVV (SR 831.101) zu verstehen.</w:t>
      </w:r>
    </w:p>
    <w:p>
      <w:r>
        <w:rPr>
          <w:b/>
        </w:rPr>
        <w:t>E. 4.2</w:t>
      </w:r>
    </w:p>
    <w:p>
      <w:r>
        <w:t>Demgegenüber hält die Beschwerdeführerin fest, dass die Ausbildung zur Fachperson Betreuung gesetzlich kein Praktikum als Voraussetzung zur Grundausbildung erfordere. Gemäss Art. 15 Abs. 3 des Bundesgesetzes vom 13. Dezember 2002 über die Berufsbildung (Berufsbildungsgesetz, BBG; SR 412.10) werde lediglich die abgeschlossene obligatorische Schule vorausgesetzt. Deshalb verstosse die Rz. 3361.1 der Wegleitung des Bundesamtes für Sozialversicherungen (BSV) über die Renten (RWL) in der Eidgenössischen Alters-, Hinterlassenen- und Invalidenversicherung www.bsv.admin.ch/vollzug/documents/view/75/lang:deu/category:23 , wonach ein Praktikum trotzdem als Ausbildung anerkannt werden könne, wenn im Anschluss daran im selben Betrieb eine Lehre gemacht werden könne, gegen Art. 49 bis Abs. 1 und 2 AHVV .</w:t>
      </w:r>
    </w:p>
    <w:p>
      <w:r>
        <w:rPr>
          <w:b/>
        </w:rPr>
        <w:t>E. 5.1</w:t>
      </w:r>
    </w:p>
    <w:p>
      <w:r>
        <w:t>In BGE 139 V 122 wurde die Frage, ob die Anerkennung bloss faktisch notwendiger Praktika als Ausbildung durch die RWL gegen Art. 49 bis Abs. 1 AHVV verstösst, verneint. Denn in dieser Verordnungsbestimmung werden nicht bloss rechtlich, sondern auch faktisch anerkannte Bildungsgänge als Ausbildung qualifiziert. Akzeptiert man notwendige Praktika als zur Ausbildung gehörend, so wirkt es als BGE 139 V 209 S. 211 zweitrangig, ob diese gesetzlich oder reglementarisch vorgeschrieben oder bloss faktisch geboten sind; demnach ist auch ein bloss faktisch notwendiges Praktikum als Ausbildung im Sinne von Art. 49 bis Abs. 1 AHVV zu qualifizieren ( BGE 139 V 122 E. 4.3 und 4.4 S. 125).</w:t>
      </w:r>
    </w:p>
    <w:p>
      <w:r>
        <w:rPr>
          <w:b/>
        </w:rPr>
        <w:t>E. 5.2</w:t>
      </w:r>
    </w:p>
    <w:p>
      <w:r>
        <w:t>Gemäss Rz. 3361.1 RWL wird ein faktisch notwendiges Praktikum bloss dann als Ausbildung anerkannt, wenn vom Betrieb schriftlich zugesichert wird, dass das Kind bei Eignung nach Abschluss des Praktikums eine Lehrstelle im betreffenden Betrieb erhält. Eine entsprechende Verknüpfung lässt sich indessen aus dem Wortlaut von Art. 49 bis Abs. 1 AHVV nicht ableiten, wird doch darin festgehalten: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In der Praxis würde die Umsetzung von Rz. 3361.1 RWL durch die Verknüpfung von Praktikum und Lehrstelle erheblich erschwert oder gar verunmöglicht, weil Ausbildungsbetriebe nur über eine begrenzte Anzahl von Lehrstellen verfügen, und deshalb Praktikum und Lehre häufig nicht am selben Ort absolviert werden können. Auch bezüglich des Zeitpunktes, eine entsprechende Bestätigung eines Lehrbetriebes zu erhalten, können weitere Schwierigkeiten in der Erfüllung von Rz. 3361.1 RWL entstehen, da bei einem einjährigen Praktikum eine Lehrstellenzusage eher an dessen Ende zu erwarten ist. Eine Verknüpfung zwischen Praktikum und Lehrstelle im gleichen Betrieb als Voraussetzung für die Qualifikation einer Ausbildung scheint deshalb weder praktikabel, noch erfüllt sie das Ziel der Ausbildungszulagen, welche in erster Linie der beruflichen Ausbildung von Jugendlichen dienen soll, weshalb der Begriff der Ausbildung in diesem Zusammenhang weit verstanden werden muss (KIESER/REICHMUTH, Bundesgesetz über die Familienzulagen, Praxiskommentar, 2010, N. 38 zu Art. 3 FamZG ).</w:t>
      </w:r>
    </w:p>
    <w:p>
      <w:r>
        <w:rPr>
          <w:b/>
        </w:rPr>
        <w:t>E. 5.3</w:t>
      </w:r>
    </w:p>
    <w:p>
      <w:r>
        <w:t>Es steht demnach fest, dass die Anerkennung eines Praktikums als Ausbildung im Sinne von Art. 49 bis Abs. 1 AHVV nicht davon abhängt, ob im Anschluss an das Praktikum im selben Betrieb oder in einem anderen Betrieb auch eine Lehrstelle angetreten werden kann, sondern ob das Praktikum für die Ausbildung faktisch notwendig ist. Hingegen soll nicht jedes Praktikum automatisch im Sinne einer Ausbildung verstanden werden, sondern nur dann, wenn mit dem Antritt eines Praktikums tatsächlich die Absicht besteht, die BGE 139 V 209 S. 212 angestrebte Ausbildung zu realisieren. Diese Absicht ergibt sich bei der Tochter der Beschwerdegegnerin aus der Bestätigung des Kinderhorts X. vom 18. Juni 2012. Die Tatsache, dass ein einjähriges Praktikum eingegangen wird, zeugt bereits durch die Dauer für die Ernsthaftigkeit, die angestrebte Ausbildung zu absolvieren.</w:t>
      </w:r>
    </w:p>
    <w:p>
      <w:r>
        <w:rPr>
          <w:b/>
        </w:rPr>
        <w:t>E. 5.4</w:t>
      </w:r>
    </w:p>
    <w:p>
      <w:r>
        <w:t>Gestützt auf die Tatsache, dass ein Praktikum bei der Ausbildung Kinderbetreuung eine faktische Notwendigkeit ist (vgl. E. 4.1) und diese Ausbildung von der Tochter der Beschwerdeführerin auch bewusst angestrebt wurde, hat die Vorinstanz zu Recht einen Anspruch auf Ausbildungszulagen ab 1. August 2012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