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161</w:t>
      </w:r>
    </w:p>
    <w:p>
      <w:r>
        <w:t>Bundesgericht (BGE), 2013-03-05, DE</w:t>
      </w:r>
    </w:p>
    <w:p>
      <w:r>
        <w:rPr>
          <w:b/>
        </w:rPr>
        <w:t xml:space="preserve">Quelle: </w:t>
      </w:r>
      <w:r>
        <w:t>https://mcp.opencaselaw.ch/entscheid/bge_BGE_139_V_161</w:t>
      </w:r>
    </w:p>
    <w:p>
      <w:r>
        <w:t>FR: ATF 139 V 161</w:t>
      </w:r>
    </w:p>
    <w:p>
      <w:r>
        <w:t>IT: DTF 139 V 161</w:t>
      </w:r>
    </w:p>
    <w:p>
      <w:pPr>
        <w:pStyle w:val="Heading2"/>
      </w:pPr>
      <w:r>
        <w:t>Regeste</w:t>
      </w:r>
    </w:p>
    <w:p>
      <w:r>
        <w:t>Regeste Art. 24 Abs. 1 UVV; versicherter Verdienst für Renten in Sonderfällen. Die Aufzählung der Gründe in Art. 24 Abs. 1 UVV, aufgrund derer nach dieser Norm eine Anrechnung eines fiktiven Einkommens stattfindet, ist grundsätzlich abschliessend (E. 4.2.3).</w:t>
      </w:r>
    </w:p>
    <w:p>
      <w:r>
        <w:t>Regeste Art. 24 al. 1 OLAA; gain assuré pour les rentes dans les cas spéciaux. L'énumération des éventualités de l'art. 24 al. 1 OLAA qui conduisent, en vertu de cette disposition, à prendre en considération un revenu fictif est en principe exhaustive (consid. 4.2.3).</w:t>
      </w:r>
    </w:p>
    <w:p>
      <w:r>
        <w:t>Regesto Art. 24 cpv. 1 OAINF; guadagno assicurato per le rendite in casi speciali. L'enumerazione, all'art. 24 cpv. 1 OAINF, dei motivi per i quali, secondo tale norma, viene computato un reddito fittizio è di principio esaustiva (consid. 4.2.3).</w:t>
      </w:r>
    </w:p>
    <w:p>
      <w:pPr>
        <w:pStyle w:val="Heading2"/>
      </w:pPr>
      <w:r>
        <w:t>Erwägungen</w:t>
      </w:r>
    </w:p>
    <w:p>
      <w:r>
        <w:rPr>
          <w:b/>
        </w:rPr>
        <w:t>E. 4.2</w:t>
      </w:r>
    </w:p>
    <w:p>
      <w:r>
        <w:t>Es steht fest und ist unbestritten, dass der Versicherte im Jahr vor dem Unfall tatsächlich einen Verdienst von Fr. 94'323.80 erzielt hat. Streitig ist jedoch zunächst, wie weit dieses Einkommen in Anwendung von Art. 24 Abs. 1 UVV (SR 832.202) zu korrigieren ist.</w:t>
      </w:r>
    </w:p>
    <w:p>
      <w:r>
        <w:rPr>
          <w:b/>
        </w:rPr>
        <w:t>E. 4.2.1</w:t>
      </w:r>
    </w:p>
    <w:p>
      <w:r>
        <w:t>Die SUVA anerkennt, dass im Rahmen von Art. 24 Abs. 1 UVV 94 zusätzliche Stunden zu berücksichtigen seien (61 Stunden wegen "Krankheit", 16 Stunden wegen "Arbeitsunfähigkeit" und 17 Stunden wegen "Todesfall in der Familie"). Der Versicherte verweist einerseits auf die Berechnung der SUVA vom 11. Dezember 2008, anderseits macht er geltend, wegen des Todes seines Vaters seien drei zusätzliche Arbeitstage und nicht bloss deren zwei zu BGE 139 V 161 S. 163 berücksichtigen. Da zudem im Betrieb die übliche Wochenarbeitszeit 42 Stunden betragen habe, seien pro Ausfalltag 8,4 Stunden anzurechnen.</w:t>
      </w:r>
    </w:p>
    <w:p>
      <w:r>
        <w:rPr>
          <w:b/>
        </w:rPr>
        <w:t>E. 4.2.2</w:t>
      </w:r>
    </w:p>
    <w:p>
      <w:r>
        <w:t>Entgegen den Ausführungen des Versicherten kann auf die Berechnung der SUVA vom 11. Dezember 2008 nicht abgestellt werden, da bei der Bemessung des versicherten Verdienstes für die Renten keine "Zusatz-Stunden für unregelmässige Ausfälle" zu berücksichtigen sind.</w:t>
      </w:r>
    </w:p>
    <w:p>
      <w:r>
        <w:rPr>
          <w:b/>
        </w:rPr>
        <w:t>E. 4.2.3</w:t>
      </w:r>
    </w:p>
    <w:p>
      <w:r>
        <w:t>Demgegenüber stellt sich die Frage, ob und in welchem Ausmass im Rahmen von Art. 24 Abs. 1 UVV Ausfallstunden wegen eines Todesfalles in der Familie anzurechnen sind. Die Rechtsprechung hat die Frage, ob die Aufzählung der im Rahmen von Art. 24 Abs. 1 UVV (bzw. Art. 23 Abs. 1 UVV ) zu berücksichtigenden Korrekturgründe abschliessend ist, bisher offengelassen ( BGE 114 V 113 E. 3d S. 118). In der Lehre wird diese Frage - unter Vorbehalt besonderer gesetzlicher Bestimmungen - grundsätzlich bejaht (ALFRED MAURER, Schweizerisches Unfallversicherungsrecht, 2. Aufl. 1989, S. 331; ANDRÉ PIERRE HOLZER, Der versicherte Verdienst in der obligatorischen Unfallversicherung, SZS 2010 S. 201 ff., 216 f.; vgl. auch RKUV 1999 S. 95, U 178/96 E. 2c/cc und PHILIPP GEERTSEN, Das Komplementärrentensystem der Unfallversicherung zur Koordination von UVG-Invalidenrenten mit Rentenleistungen der 1. Säule [ Art. 20 Abs. 2 UVG ], 2011, S. 205 f.). Dem Bundesrat kommt bei der Ausgestaltung der im Rahmen von Art. 15 Abs. 3 UVG (SR 832.20) zu erlassenden Sonderbestimmungen ein erheblicher Ermessensspielraum zu. Vergleicht man die Tatbestände von Art. 24 Abs. 1 UVV mit jenen von Art. 324a OR , so fällt auf, dass die UVV-Regelung enger gefasst ist als jene des OR. Da es sich bei der UVV-Bestimmung um die jüngere Norm handelt, ist diese Abweichung und damit die relative Strenge der Norm als vom Verordnungsgeber beabsichtigt anzusehen. Mit dieser Ausgestaltung der Sonderregelung hat der Bundesrat seinen Ermessensspielraum nicht überschritten. Somit ist davon auszugehen, dass die Aufzählung der Tatbestände in Art. 24 Abs. 1 UVV abschliessend ist.</w:t>
      </w:r>
    </w:p>
    <w:p>
      <w:r>
        <w:rPr>
          <w:b/>
        </w:rPr>
        <w:t>E. 4.2.4</w:t>
      </w:r>
    </w:p>
    <w:p>
      <w:r>
        <w:t>Verdienstausfälle in Folge des Todes von Angehörigen der versicherten Person sind in der Aufzählung von Art. 24 Abs. 1 UVV nicht enthalten. Eine entsprechende Aufrechnung des Einkommens findet demgemäss nicht statt. Selbst wenn man demnach davon ausgehen würde, entgegen der Berechnung der SUVA seien für jeden BGE 139 V 161 S. 164 Ausfalltag 8,4 Stunden anzurechnen, so erweisen sich die von der Anstalt anerkannten 94 Zusatzstunden jedenfalls nicht zu Ungunsten des Versicherten als rechtswidrig.</w:t>
      </w:r>
    </w:p>
    <w:p>
      <w:r>
        <w:rPr>
          <w:b/>
        </w:rPr>
        <w:t>E. 4.2.5</w:t>
      </w:r>
    </w:p>
    <w:p>
      <w:r>
        <w:t>Sind somit zusätzlich zum tatsächlich erzielten Verdienst von Fr. 94'323.80 aufgrund von Art. 24 Abs. 1 UVV 94 Zusatzstunden anzurechnen, so beträgt der aufgrund von Art. 24 Abs. 1 UVV korrigierte Verdienst Fr. 99'493.-.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