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330</w:t>
      </w:r>
    </w:p>
    <w:p>
      <w:r>
        <w:t>Bundesgericht (BGE), 2013-09-05, DE</w:t>
      </w:r>
    </w:p>
    <w:p>
      <w:r>
        <w:rPr>
          <w:b/>
        </w:rPr>
        <w:t xml:space="preserve">Quelle: </w:t>
      </w:r>
      <w:r>
        <w:t>https://mcp.opencaselaw.ch/entscheid/bge_BGE_139_I_330</w:t>
      </w:r>
    </w:p>
    <w:p>
      <w:r>
        <w:t>FR: ATF 139 I 330</w:t>
      </w:r>
    </w:p>
    <w:p>
      <w:r>
        <w:t>IT: DTF 139 I 330</w:t>
      </w:r>
    </w:p>
    <w:p>
      <w:pPr>
        <w:pStyle w:val="Heading2"/>
      </w:pPr>
      <w:r>
        <w:t>Regeste</w:t>
      </w:r>
    </w:p>
    <w:p>
      <w:r>
        <w:t>Regeste Art. 8 EMRK; Art. 23 FK; Art. 13 Abs. 1 BV; Art. 83 lit. c Ziff. 2 und lit. d BGG; Art. 14 Abs. 1, Art. 49 ff., 51 sowie 60 AsylG; Art. 44 und 51 Abs. 2 i.V.m. Art. 62 lit. e AuG; Art. 73 und 74 Abs. 5 VZAE; ausländerrechtlicher Familiennachzug von anerkannten Flüchtlingen mit Asyl in der Schweiz. Gegen den kantonal letztinstanzlichen Entscheid, durch den das Familiennachzugsgesuch eines anerkannten Flüchtlings für einen nach der Flucht geheirateten Partner abgewiesen wird, ist die Beschwerde in öffentlich-rechtlichen Angelegenheiten zulässig (E. 1). Im Rahmen von Art. 8 EMRK und 13 BV zu beachtende Kriterien bei Zuwanderungsfragen mit asyl- und flüchtlingsrechtlichem Hintergrund (E. 2); konventions- und verfassungskonforme Auslegung von Art. 44 AuG in einem solchen Fall (E. 3). Unternimmt ein anerkannter Flüchtling mit Asyl alles ihm Zumutbare, um sich - auch in wirtschaftlicher Hinsicht - möglichst rasch zu integrieren, kann ihm die Sozialhilfeabhängigkeit des nachzuziehenden Gatten nicht entgegengehalten werden, wenn sich der künftige Fehlbetrag in vertretbarer Höhe hält und in absehbarer Zeit vermutlich ausgeglichen werden kann (Bestätigung von BGE 122 II 1; E. 4).</w:t>
      </w:r>
    </w:p>
    <w:p>
      <w:r>
        <w:t>Regeste Art. 8 CEDH; art. 23 de la Convention relative au statut des réfugiés; art. 13 al. 1 Cst; art. 83 let. c ch. 2 et let. d LTF; art. 14 al. 1, art. 49 ss, 51 ainsi que 60 LAsi; art. 44 et 51 al. 2 en relation avec l'art. 62 let. e LEtr; art. 73 et 74 al. 5 OASA; regroupement familial de réfugiés ayant obtenu l'asile en Suisse. Le recours en matière de droit public est ouvert contre un arrêt de dernière instance cantonale qui refuse la demande de regroupement familial d'un réfugié reconnu en faveur du partenaire épousé après la fuite (consid. 1). Critères à prendre en considération dans le cadre des art. 8 CEDH et 13 Cst. en matière d'immigration sur fond de droit des réfugiés et de droit d'asile (consid. 2); interprétation conforme à la Convention et à la Constitution de l'art. 44 LEtr en pareil cas (consid. 3). Lorsqu'un réfugié reconnu fait tout ce qui est en son pouvoir - également du point de vue économique - pour s'intégrer le plus rapidement possible, la dépendance de l'assistance sociale du partenaire pour lequel le regroupement familial est demandé ne saurait lui être opposée, si le montant qui fera ultérieurement défaut restera raisonnable et qu'il est vraisemblable qu'il pourra être remboursé dans un délai prévisible (confirmation de l' ATF 122 II 1; consid. 4).</w:t>
      </w:r>
    </w:p>
    <w:p>
      <w:r>
        <w:t>Regesto Art. 8 CEDU; art. 23 della Convenzione sullo statuto dei rifugiati; art. 13 cpv. 1 Cost.; art. 83 lett. c n. 2 e lett. d LTF; art. 14 cpv. 1, art. 49 segg., 51 nonché 60 LAsi ; art. 44 e 51 cpv. 2 combinato con l'art. 62 lett. e LStr; art. 73 e 74 cpv. 5 OASA; ricongiungimento familiare di rifugiati che hanno ottenuto l'asilo in Svizzera. Il ricorso in materia di diritto pubblico è dato contro una decisione cantonale di ultima istanza che respinge la richiesta di ricongiungimento familiare presentata da un rifugiato riconosciuto come tale a favore del coniuge con cui si è sposato dopo la fuga (consid. 1). Criteri da considerare nell'ambito degli art. 8 CEDU e 13 Cost. in materia d'immigrazione sullo sfondo del diritto dei rifugiati e del diritto d'asilo (consid. 2); interpretazione conforme alla Convenzione e alla Costituzione dell'art. 44 LStr in un simile caso (consid. 3). Quando un rifugiato riconosciuto come tale fa tutto il suo possibile - anche dal punto di vista economico - per integrarsi il più rapidamente possibile, non gli si può opporre il fatto che il partner per chi richiede il ricongiungimento familiare dipende dall'assistenza sociale se l'importo che verrà a mancare rimane ragionevole ed è verosimile che verrà rimborsato entro un termine prevedibile (conferma della DTF 122 II 1; consid. 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besteht ( BGE 136 II 177 E. 1.1 S. 179 f., BGE 136 II 497 E. 3.3. S. 500 f.); in diesem Fall bildet die Frage, ob der Familiennachzug zu bewilligen ist, Gegenstand der materiellen Beurteilung ( BGE 137 I 284 E. 1.3 S. 287).</w:t>
      </w:r>
    </w:p>
    <w:p>
      <w:r>
        <w:rPr>
          <w:b/>
        </w:rPr>
        <w:t>E. 1.2</w:t>
      </w:r>
    </w:p>
    <w:p>
      <w:r>
        <w:t>Der beschwerdeführende Gatte ist ein anerkannter eritreischer Flüchtling, dem in der Schweiz Asyl gewährt wurde (vgl. Art. 49 des Asylgesetzes vom 26. Juni 1998 [AsylG; SR 142.31]). Er hat Anspruch auf eine Aufenthaltsbewilligung im Kanton, in dem er sich rechtmässig aufhält, sowie nach fünfjähriger rechtmässiger Anwesenheit - längerfristige Freiheitsstrafen bzw. erhebliche Verstösse gegen die öffentliche Sicherheit und Ordnung vorbehalten - auf die Niederlassungsbewilligung ( Art. 60 AsylG ; WALTER STÖCKLI, Asyl § 11, in: Ausländerrecht, Uebersax/Rudin/Hugi Yar/Geiser [Hrsg.], 2. Aufl. 2009, § 11, N. 11.47). Zwar kann der Beschwerdeführer keinen Anspruch auf Familiennachzug in direkter Anwendung von Art. 44 AuG ([SR 142.20] Familiennachzug von Personen mit Aufenthaltsbewilligung) geltend machen ( BGE 137 I 284 E. 1.2 S. 287 mit Hinweisen; MARTINA CARONI, Der Familiennachzug in der Schweiz - Gratwanderung zwischen Menschenrechten, Gleichberechtigung und restriktiver Zulassungspolitik, in: Jahrbuch für Migrationsrecht 2012/2013, BGE 139 I 330 S. 333 Achermann und andere [Hrsg.], 2013, S. 3 ff., dort 19 f.). Er verfügt wegen seiner flüchtlings- und asylrechtlichen Situation indessen über ein gefestigtes Anwesenheitsrecht , welches ihm erlaubt, sich auf den konventions- bzw. verfassungsrechtlich garantierten Schutz seines Familienlebens zu berufen ( Art. 8 EMRK und Art. 13 BV ; BGE 137 I 284 E. 1.3 S. 287; BGE 122 II 1 E. 1e S. 5 [altrechtlich]; vgl. auch BGE 139 II 65 E. 4.1; UEBERSAX/REFAEIL/BREITENMOSER, Die Familienvereinigung im internationalen und schweizerischen Flüchtlingsrecht, in: Schweizer Asylrecht, EU-Standards und internationales Flüchtlingsrecht, UNHCR/SFH [Hrsg.], 2009, S. 471 ff., dort 518).</w:t>
      </w:r>
    </w:p>
    <w:p>
      <w:r>
        <w:rPr>
          <w:b/>
        </w:rPr>
        <w:t>E. 1.3.1</w:t>
      </w:r>
    </w:p>
    <w:p>
      <w:r>
        <w:t>Dem steht der Ausschlussgrund von Art. 83 lit. d BGG nicht entgegen: Danach ist die Beschwerde in öffentlich-rechtlichen Angelegenheiten gegen Entscheide auf dem Gebiet des Asyls unzulässig, die vom Bundesverwaltungsgericht getroffen wurden oder von einer kantonalen Vorinstanz ausgehen und sich auf eine Bewilligung beziehen, auf deren Erteilung weder das Bundesrecht noch das Völkerrecht einen Anspruch einräumen. Das Abkommen vom 28. Juli 1951 über die Rechtsstellung der Flüchtlinge (Flüchtlingskonvention, FK; SR 0.142.30) umfasst kein Recht auf Familienzusammenführung; das Exekutivkomitee hat die Signatarstaaten lediglich aufgefordert, in Beachtung des Grundsatzes der Einheit der Familie, die Familienzusammenführung zu fördern; ökonomische Kriterien sowie fehlender Wohnraum dürften den Familiennachzug nicht "übermässig verzögern"; es seien diesbezüglich vielmehr geeignete Unterstützungsmassnahmen vorzusehen (UEBERSAX/REFAEIL/BREITENMOSER, a.a.O., S. 487).</w:t>
      </w:r>
    </w:p>
    <w:p>
      <w:r>
        <w:rPr>
          <w:b/>
        </w:rPr>
        <w:t>E. 1.3.2</w:t>
      </w:r>
    </w:p>
    <w:p>
      <w:r>
        <w:t>Asylrechtlich werden Ehegatten von Flüchtlingen und ihre minderjährigen Kinder in der Schweiz als Flüchtlinge anerkannt und erhalten Asyl, wenn keine besonderen Umstände hiergegen sprechen ( Art. 51 Abs. 1 AsylG ). Wurden die anspruchsberechtigten Personen durch die Flucht getrennt und befinden sie sich im Ausland, so ist ihre Einreise auf Gesuch hin zu bewilligen ( Art. 51 Abs. 4 AsylG ; "Familienasyl"). Das Asylgesetz geht beim Einschluss des Ehegatten und der minderjährigen Kinder in den Flüchtlingsstatus davon aus, dass diese engsten Familienangehörigen ebenfalls unter der Verfolgung im Heimatstaat gelitten haben oder selbst der Gefahr der Verfolgung ausgesetzt gewesen sind ("Reflexverfolgung" bzw. "abgeleitete" oder "formelle" Flüchtlingseigenschaft). Mit dem BGE 139 I 330 S. 334 "Familienasyl" erhalten die Angehörigen die gleiche Rechtsstellung und damit auch denselben flüchtlingsrechtlichen Schutz wie der nachziehende anerkannte Flüchtling (vgl. CARONI/MEYER/OTT, Migrationsrecht, 2. Aufl. 2011, N. 706). Soweit die Familienmitglieder sich noch im Ausland befinden, wird ihre Einreise bewilligt, wenn sie durch die Flucht getrennt wurden ( Art. 51 Abs. 4 AsylG ). Ist dies nicht der Fall, können sie grundsätzlich weder einreisen, noch erhalten sie "Familienasyl" (TARKAN GÖKSU, Familiennachzug im Asylrecht, Asyl 1/2004 S. 11 ff., dort 19). Dieses setzt demnach eine vorbestandene , durch die Flucht getrennte eheliche Lebensgemeinschaft voraus (CARONI/MEYER/OTT, a.a.O., N. 708; UEBERSAX/REFAEIL/BREITENMOSER, a.a.O., S. 517 F.; THOMAS HUGI YAR, von Trennungen, Härtefällen und Delikten - Ausländerrechtliches rund um die Ehe- und Familiengemeinschaft, in: Jahrbuch für Migrationsrecht 2012/2013, a.a.O., S. 31 ff., dort 44 f.).</w:t>
      </w:r>
    </w:p>
    <w:p>
      <w:r>
        <w:rPr>
          <w:b/>
        </w:rPr>
        <w:t>E. 1.3.3</w:t>
      </w:r>
    </w:p>
    <w:p>
      <w:r>
        <w:t>Ziel dieser Regelung ist es, zu verhindern, "dass etwa durch die wiederholte Heirat eines anerkannten Flüchtlings verschiedene weitere Personen einzig wegen des mit der Heirat verbundenen Einbezugs in die Flüchtlingseigenschaft automatisch ebenfalls zu Flüchtlingen werden, ohne dass bei ihnen die Voraussetzungen einer Reflexverfolgung tatsächlich gegeben" wären (vgl. die Botschaft vom 4. Dezember 1995 zur Totalrevision des Asylgesetzes, BBl 1996 II 1 ff., dort 69 zu Art. 48). Die Prüfung, ob der sich im Ausland befindende Familienangehörige die Flüchtlingseigenschaft originär (bzw. materiell) erfüllt, d.h. aufgrund eigener persönlicher Gefährdung, geht der Anerkennung eines allfälligen derivativen Anspruchs auf "Familienasyl" jeweils vor ( Art. 37 der Asylverordnung 1 vom 11. August 1999 über Verfahrensfragen [AsylV 1; SR 142.311] ; BVGE 2007/19 E. 3.3; CARONI/MEYER/OTT, a.a.O., N. 707; UEBERSAX/REFAEIL/BREITENMOSER, a.a.O., S. 518).</w:t>
      </w:r>
    </w:p>
    <w:p>
      <w:r>
        <w:rPr>
          <w:b/>
        </w:rPr>
        <w:t>E. 1.4.1</w:t>
      </w:r>
    </w:p>
    <w:p>
      <w:r>
        <w:t>Ist die Familie des asylberechtigten Flüchtlings - wie hier - nicht durch die Flucht getrennt, sondern die Ehe erst danach eingegangen worden, haben die Ausländerbehörden die Familienvereinigung und allfällige diesbezüglich bestehende Rechtsansprüche ausländerrechtlicher Natur in Anwendung von Art. 43 f. AuG bzw. Art. 8 EMRK oder Art. 13 BV zu prüfen (BBl 1996 II 69; Entscheidungen und Mitteilungen der Schweizerischen Asylrekurskommission EMARK 2006 Nr. 8 ; Handbuch zum Asyl- und Wegweisungsverfahren, Schweizerische Flüchtlingshilfe [Hrsg.], 2009, S. 255; BGE 139 I 330 S. 335 UEBERSAX/REFAEIL/BREITENMOSER, a.a.O., S. 519; STÖCKLI, a.a.O., N. 11.47 Fn. 99; PETER UEBERSAX, Die EMRK und das Migrationsrecht aus der Sicht der Schweiz, in: EMRK und die Schweiz, Breitenmoser/Ehrenzeller [Hrsg.], 2010, S. 203 ff., dort 226 Fn. 102; SPESCHA/KERLAND/BOLZLI, Handbuch zum Migrationsrecht, 2010, S. 313 Fn. 34; GÖKSU, a.a.O., S. 19; HUGI YAR, a.a.O., S. 45). Die Rechtsstellung der Flüchtlinge richtet sich in diesem Fall - mangels besonderer asylrechtlicher Bestimmungen - nach den für die entsprechenden ausländischen Personen allgemein geltenden Regeln ( Art. 58 AsylG ).</w:t>
      </w:r>
    </w:p>
    <w:p>
      <w:r>
        <w:rPr>
          <w:b/>
        </w:rPr>
        <w:t>E. 1.4.2</w:t>
      </w:r>
    </w:p>
    <w:p>
      <w:r>
        <w:t>Der Grundsatz des Vorrangs des Asylverfahrens ( Art. 14 Abs. 1 AsylG ) schliesst dies nicht aus: Zwar hat die Beschwerdeführerin aus dem Sudan über die Botschaft ein eigenes Asylgesuch gestellt, das vom Bundesamt für Migration bearbeitet wird, doch bezieht sich der Vorrang des asylrechtlichen Verfahrens, wie sich aus dem Wortlaut von Art. 14 Abs. 1 AsylG ergibt ("bis zur Ausreise"), auf Verfahren im Inland, nicht auf solche, bei denen sich der Gesuchsteller noch im Ausland befindet. Der Grundsatz des Vorrangs des Asylverfahrens wird zudem durchbrochen, wenn ein konventionsrechtlicher Anspruch auf die Erteilung der beantragten ausländerrechtlichen Bewilligung besteht, wie die Beschwerdeführer dies in ihrem Fall geltend machen ( Art. 14 Abs. 1 AsylG [in fine]; vgl. Urteil 2C_459/2011 vom 26. April 2012 E. 1.1, nicht publ. in: BGE 138 I 246 ff.; BGE 137 I 351 E. 3.1 mit Hinweisen). Auf die frist- ( Art. 100 Abs. 1 BGG ) und formgerecht ( Art. 42 BGG ) gegen den negativen, kantonal letztinstanzlichen ausländerrechtlichen Nachzugsentscheid eingereichte Beschwerde in öffentlich-rechtlichen Angelegenheiten ist einzutreten.</w:t>
      </w:r>
    </w:p>
    <w:p>
      <w:r>
        <w:rPr>
          <w:b/>
        </w:rPr>
        <w:t>E. 2.1</w:t>
      </w:r>
    </w:p>
    <w:p>
      <w:r>
        <w:t>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geschützte Recht auf Achtung des Privat- und Familienlebens verletzen, wenn einer ausländischen Person, deren Familienangehörige sich hier aufhalten, die Anwesenheit untersagt und damit ihr Zusammenleben vereitelt BGE 139 I 330 S. 336 wird ( BGE 135 I 143 E. 1.3.1 S. 145, BGE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116 Ib 353 E. 3c S. 357; BGE 137 I 247 E. 4.1.2).</w:t>
      </w:r>
    </w:p>
    <w:p>
      <w:r>
        <w:rPr>
          <w:b/>
        </w:rPr>
        <w:t>E. 2.2</w:t>
      </w:r>
    </w:p>
    <w:p>
      <w:r>
        <w:t>Der Anspruch gilt auch dann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153 E. 2.2.1, BGE 135 I 143 E. 2.1; BGE 122 II 1 E. 2 S. 6; BGE 116 Ib 353 E. 3 S. 357 ff.). Das öffentliche Interesse überwiegt, wenn die Massnahme durch ein "herausragendes soziales Bedürfnis" gerechtfertigt und in Bezug auf das rechtmässig verfolgte Ziel verhältnismässig erscheint bzw. einer "fairen" Interessenabwägung entspricht (vgl. ZÜND/HUGI YAR, Aufenthaltsbeendende Massnahmen im schweizerischen Ausländerrecht, insbesondere unter dem Aspekt des Privat- und Familienlebens, EuGRZ 40/2013 S. 1 ff. N. 17 mit Hinweisen).</w:t>
      </w:r>
    </w:p>
    <w:p>
      <w:r>
        <w:rPr>
          <w:b/>
        </w:rPr>
        <w:t>E. 2.3</w:t>
      </w:r>
    </w:p>
    <w:p>
      <w:r>
        <w:t>In Fällen, die - wie hier - sowohl das Familienleben als auch die Zuwanderung betreffen, hängt der Umfang der Pflicht, ausländische Familienmitglieder auf dem Staatsgebiet dulden bzw. ihnen den Aufenthalt ermöglichen zu müssen, jeweils von den BGE 139 I 330 S. 337 Umständen des Einzelfalls ab (EGMR-Urteile Nunez gegen Norwegen vom 28. Juni 2011 [Nr. 55597/09] § 70; Darren Omoregie gegen Norwegen vom 31. Juli 2008 [Nr. 265/07] § 57).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vgl. EGMR-Urteil Nunez , § 84; siehe auch die Urteile Biraga gegen Schweden vom 3. April 2012 [Nr. 1722/10] § 49 ff.; Antwi und Mitb. gegen Norwegen vom 14. Februar 2012 [Nr. 26940/10] § 87 ff.; Darren Omoregie , § 57; Konstantinov gegen Niederlande vom 26. April 2007 [Nr. 16351/03]§ 48; Abdulaziz, Cabales und Balkandali gegen Vereinigtes Königreich vom 28. Mai 1985, Serie A Bd. 138 § 67 ff.; ZÜND/HUGI YAR, a.a.O., N. 16; MINH SON NGUYEN, Migrations et relations familiales: de la norme à la jurisprudence et vice versa, in: Migrations et regroupement familial, Amarelle/Christen/Nguyen [Hrsg.], 2012, S. 109 ff.,dort 146 ff.).</w:t>
      </w:r>
    </w:p>
    <w:p>
      <w:r>
        <w:rPr>
          <w:b/>
        </w:rPr>
        <w:t>E. 2.4.1</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Familienlebens der betroffenen Personen sind gute Gründe erforderlich, um den Nachzug der Familienangehörigen zu verweigern ( BGE 137 I 284 E. 2.6 S. 293). Solche liegen vor, wenn die Betroffenen die Bewilligungsvoraussetzungen von Art. 44 AuG i.V.m. BGE 139 I 330 S. 338 Art. 73 der Verordnung vom 24. Oktober 2007 über Zulassung, Aufenthalt und Erwerbstätigkeit (VZAE; SR 142.201) nicht erfüllen oder Erlöschensgründe im Sinne von Art. 51 Abs. 2 AuG bestehen. Die meisten europäischen Staaten gewähren das Recht auf Nachzug der engeren Familie erst, wenn deren Unterhalt gesichert erscheint bzw. die Familie über eine geeignete Wohnung verfügt (vgl. BGE 126 II 335 E. 3c/aa S. 344). Zudem ist jeweils den vom EGMR bei der Einzelfallbeurteilung mitberücksichtigten weiteren Umständen Rechnung zu tragen (vgl. E. 2.3).</w:t>
      </w:r>
    </w:p>
    <w:p>
      <w:r>
        <w:rPr>
          <w:b/>
        </w:rPr>
        <w:t>E. 2.4.2</w:t>
      </w:r>
    </w:p>
    <w:p>
      <w:r>
        <w:t>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zu diesem Kriterium das EGMR-Urteil Hasanbasic gegen Schweiz vom 11. Juni 2013 [Nr. 52166/09] § 59 mit weiteren Hinweisen).</w:t>
      </w:r>
    </w:p>
    <w:p>
      <w:r>
        <w:rPr>
          <w:b/>
        </w:rPr>
        <w:t>E. 3.1</w:t>
      </w:r>
    </w:p>
    <w:p>
      <w:r>
        <w:t>Der Beschwerdeführer ist im September 2008 in die Schweiz gekommen. Am 21. Mai 2010 wurde ihm Asyl gewährt und gestützt hierauf eine Aufenthaltsbewilligung erteilt. Erst nach der Flucht heiratete er am 20. Dezember 2010 seine heutige Gattin. Seine Rechtsstellung hat in dem Sinne als gesichert zu gelten, dass er selber nur noch unter besonderen Umständen ausgewiesen oder in seine Heimat zurückgeschafft werden kann (vgl. Art. 63 bzw. 65 AsylG und BGE 135 II 110 ff.; BGE 139 II 65 E. 4 und 5). Seine Beziehung zur Schweiz als Asylland ist damit eng ( BGE 122 II 1 E. 3d S. 10): Sozialhilferechtliche Probleme können ihm persönlich flüchtlings- und asylrechtlich nicht entgegengehalten und seine ausländerrechtliche Anwesenheit darf nicht wegen solcher beendet werden; auf seine eigene finanzielle Situation kommt es somit nicht unmittelbar an (vgl. BGE 122 II 1 E. 3c S. 8). Nach Art. 23 FK ist ihm als anerkanntem Flüchtling ohne ausländerrechtliche Folgen vielmehr "die BGE 139 I 330 S. 339 gleiche Fürsorge und öffentliche Unterstützung wie den Einheimischen" geschuldet.</w:t>
      </w:r>
    </w:p>
    <w:p>
      <w:r>
        <w:rPr>
          <w:b/>
        </w:rPr>
        <w:t>E. 3.2</w:t>
      </w:r>
    </w:p>
    <w:p>
      <w:r>
        <w:t>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 Konstantinov , § 50 ["wirtschaftliches Wohl des Landes"] und Hasanbasic , § 59), doch sind die statusspezifischen Umstände beim (nachträglichen, ausländerrechtlichen) Familiennachzug von Flüchtlingen mit Asylstatus jeweils mitzuberücksichtigen (vgl. BGE 122 II 1 E. 2 S. 6). Dies ergibt sich bereits aus Art. 74 Abs. 5 VZAE ,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BGE 120 Ib 1 E. 3c). Hieran ändert nichts, dass der Gesetzgeber im Ausländergesetz die Anspruchssituationen im Vergleich zur vorherigen Rechtslage (Bundesgesetz vom 26. März 1931 über Aufenthalt und Niederlassung der Ausländer [ANAG; BS 1 121])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 BGE 122 II 1 ff.) in Fällen nicht aus, in denen eine Person wegen staatlicher Verfolgung ihr Heimatland verlassen musste und eine Rückkehr bzw. ein Aufenthalt in einem Drittstaat, um das nachträglich begründete Familienleben pflegen zu können, nicht ernstlich in Betracht fällt.</w:t>
      </w:r>
    </w:p>
    <w:p>
      <w:r>
        <w:rPr>
          <w:b/>
        </w:rPr>
        <w:t>E. 3.3</w:t>
      </w:r>
    </w:p>
    <w:p>
      <w:r>
        <w:t>Die Gattin des Beschwerdeführers ist selber Eritreerin und hält sich nach ihren Angaben ohne Aufenthaltsberechtigung im Sudan BGE 139 I 330 S. 340 auf, wobei die Verhältnisse, denen sie dort ausgesetzt ist, allgemein und wegen ihrer gesundheitlichen Probleme ("chronische Rückenschmerzen, Irritation des Ischiasnervs und ständig wiederkehrendes Typhus-Fieber") als schwierig zu gelten haben. Zwar heiratete der Beschwerdeführer sie erst, nachdem er in der Schweiz Asyl erhalten hatte, doch riskierte der Beschwerdeführer, seinen Asylstatus zu verlieren, entschlösse er sich, zu seiner Frau in den Sudan zu ziehen. Zudem hat sich das Paar gemäss eigenen Angaben bereits vor der Flucht in Eritrea gekannt und dort eine Beziehung gepflegt. Entgegen den Überlegungen der Sicherheitsdirektion des Kantons Zürich kann unter diesen Umständen nicht ohne weitere Abklärungen und rein vermutungsweise davon ausgegangen werden, das Zusammenleben sei "wohl auch" im Sudan möglich, wo die Heirat stattgefunden habe. Aufgrund der dortigen spezifischen Verhältnisse von eritreischen Flüchtlingen (vgl. hierzu etwa das Urteil des BVGer D-5921/2009 vom 30. März 2012 E. 5) und mit Blick auf den Asylentscheid zugunsten des Beschwerdeführers kann nicht gesagt werden, dass die Eheleute ihre Beziehung im gemeinsamen Heimatstaat oder (legal) in einem (anderen) Drittstaat leben könnten, zu dem engere Beziehungen bestünden als zur Schweiz (vgl. BGE 130 II 281 E. 3.3 S. 289).</w:t>
      </w:r>
    </w:p>
    <w:p>
      <w:r>
        <w:rPr>
          <w:b/>
        </w:rPr>
        <w:t>E. 3.4</w:t>
      </w:r>
    </w:p>
    <w:p>
      <w:r>
        <w:t>Die kantonalen Behörden gehen davon aus, dass die Ehe nicht missbräuchlich eingegangen worden ist und keine anderen Verweigerungsgründe als die allfälligen finanziellen Probleme des Paares bestehen. Sie weisen darauf hin, dass bei einem aktuellen Mietzins von Fr. 990.- pro Monat nicht gesagt werden könne, dass der Beschwerdeführer eine "sehr kleine Wohnung" miete, was zu berücksichtigen sei, "wenn [er], nachdem sich seine Einkommenssituation gefestigt hat, ein neues Nachzugsgesuch stellen sollte". Die Vorinstanz stellt auch nicht infrage, dass der Beschwerdeführer die Beziehung zu seiner Frau, die er bereits seit Jahren aus der gemeinsamen Heimat kennt, im Rahmen des faktisch und rechtlich Möglichen über die Grenzen hinweg gepflegt hat und die beiden künftig in der Schweiz einen gemeinsamen Haushalt begründen wollen. Wäre dies nicht der Fall oder ergäben sich nachträglich Anhaltspunkte dafür, dass die Ehe dazu dient, die schweizerischen Migrationsbehörden zu täuschen, könnte die vom Beschwerdeführer abgeleitete Aufenthaltsbewilligung der Gattin gegebenenfalls widerrufen bzw. nicht mehr erneuert werden (vgl. Art. 62 AuG). Da die BGE 139 I 330 S. 341 Beschwerdeführerin ausländer- und nicht flüchtlings- bzw. asylrechtlich in die Schweiz zu ihrem Mann nachzieht ( Art. 8 EMRK / Art.13 BV i.V.m. Art. 44 AuG), gelten für sie ausschliesslich die Regeln über die ausländerrechtliche Aufenthaltsbeendigung; sie selber verfügt nicht über den Status als Flüchtling, solange ihr dieser nicht zuerkannt worden ist.</w:t>
      </w:r>
    </w:p>
    <w:p>
      <w:r>
        <w:rPr>
          <w:b/>
        </w:rPr>
        <w:t>E. 4</w:t>
      </w:r>
    </w:p>
    <w:p>
      <w:r>
        <w:t>Zu prüfen bleibt ausschliesslich noch, ob die finanzielle Situation der Beschwerdeführer dem Familiennachzug zum Zeitpunkt des vorinstanzlichen Entscheids entgegengestanden hat.</w:t>
      </w:r>
    </w:p>
    <w:p>
      <w:r>
        <w:rPr>
          <w:b/>
        </w:rPr>
        <w:t>E. 4.1</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122 II 1 E. 3c S. 8 f.; Urteil 2C_31/2012 vom 15. März 2012 E. 2.2).</w:t>
      </w:r>
    </w:p>
    <w:p>
      <w:r>
        <w:rPr>
          <w:b/>
        </w:rPr>
        <w:t>E. 4.2</w:t>
      </w:r>
    </w:p>
    <w:p>
      <w:r>
        <w:t>Die entsprechende Praxis gilt unter dem neuen Recht fort (vgl. oben E. 3.2; siehe auch die Urteile 2C_639/2012 vom 13. Februar 2013 E. 4.5.2 und 2C_31/2012 vom 15. März 2012 E. 2.2):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122 II 1 E. 3a). Unternimmt der anerkannte Flüchtling mit Asylstatus alles ihm Zumutbare, um auf dem Arbeitsmarkt seinen BGE 139 I 330 S. 342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Dem gefestigt anwesenden Flüchtling mit Asyl kommt ein Aufenthaltsrecht zu,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w:t>
      </w:r>
    </w:p>
    <w:p>
      <w:r>
        <w:rPr>
          <w:b/>
        </w:rPr>
        <w:t>E. 4.3</w:t>
      </w:r>
    </w:p>
    <w:p>
      <w:r>
        <w:t>Nach dem verbindlich und nicht willkürlich festgestellten Sachverhalt der Vorinstanz ( Art. 105 Abs. 2 BGG ) hat sich der Beschwerdeführer um seine Integration bemüht. Er besuchte verschiedene Deutschkurse und nahm an Beschäftigungsprogrammen teil. Seit dem 8. Mai 2012 ist er erwerbstätig. Zwar hat er anfangs "nur" Fr. 1'961.30 (117,95 Stunden in drei Wochen) verdient und garantiert ihm seine Festanstellung bloss ein Pensum von 17 Stunden pro Woche, doch betrugen seine Einkünfte in der Folge dennoch zwischen Fr. 3'198.- und Fr. 3'621.80, was es ihm erlauben würde, für die von der Vorinstanz errechneten gemeinsamen Kosten des Ehepaars von Fr. 2'900.- aufzukommen, selbst wenn seine Gattin nicht selber rasch zu den Ausgaben beitragen sollte. Umgekehrt ist nicht zu verkennen, dass seine bessere wirtschaftliche Situation zum Zeitpunkt des angefochtenen Entscheids (August 2012) erst seit kurzer Zeit bestand und diese aufgrund des Arbeitsvertrags im Rahmen der Beweiswürdigung bzw. der prospektiven Abschätzung der Entwicklung durch das Verwaltungsgericht ohne Verletzung von Bundesrecht noch nicht als hinreichend gesichert erachtet werden konnte, um im Falle des Nachzugs eine nicht auf Dauer ins Gewicht fallende Fürsorgeabhängigkeit mit hinreichender Wahrscheinlichkeit auszuschliessen. Der angefochtene Entscheid verletzt deshalb - BGE 139 I 330 S. 343 entgegen den Ausführungen der Beschwerdeführer - kein Bundesrecht. Sollte sich die sich beim Entscheid der Vorinstanz erst abzeichnende finanzielle Entwicklung inzwischen indessen bestätigt haben und keine anderen Verweigerungsgründe vorliegen, wäre das Familiennachzugsgesuch gutzuheissen, andernfalls die Garantien von Art. 8 EMRK bzw. Art. 13 BV in ungerechtfertigter Weise beeinträchtigt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