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315</w:t>
      </w:r>
    </w:p>
    <w:p>
      <w:r>
        <w:t>Bundesgericht (BGE), 2013-06-14, DE</w:t>
      </w:r>
    </w:p>
    <w:p>
      <w:r>
        <w:rPr>
          <w:b/>
        </w:rPr>
        <w:t xml:space="preserve">Quelle: </w:t>
      </w:r>
      <w:r>
        <w:t>https://mcp.opencaselaw.ch/entscheid/bge_BGE_139_I_315</w:t>
      </w:r>
    </w:p>
    <w:p>
      <w:r>
        <w:t>FR: ATF 139 I 315</w:t>
      </w:r>
    </w:p>
    <w:p>
      <w:r>
        <w:t>IT: DTF 139 I 315</w:t>
      </w:r>
    </w:p>
    <w:p>
      <w:pPr>
        <w:pStyle w:val="Heading2"/>
      </w:pPr>
      <w:r>
        <w:t>Regeste</w:t>
      </w:r>
    </w:p>
    <w:p>
      <w:r>
        <w:t>Regeste Art. 50 Abs. 1 lit. b AuG; Art. 8 Ziff. 1 EMRK; Art. 13 Abs. 1 BV; Voraussetzungen für einen Aufenthaltsanspruch des nicht sorgeberechtigten ausländischen Elternteils eines in der Schweiz anwesenheitsberechtigten Kindes. Die für einen solchen Anspruch gemäss ständiger Rechtsprechung vorausgesetzte besondere Intensität der affektiven Beziehung zwischen dem Kind und dem nicht sorgeberechtigten Elternteil ist als Folge der zivilrechtlichen Entwicklung und der zunehmend extensiven Regelung des Besuchsrechts neu zu umschreiben (E. 2.3 und 2.4). Bei nicht sorgeberechtigten ausländischen Elternteilen eines hier aufenthaltsberechtigten Kindes, welche aufgrund einer inzwischen aufgelösten ehelichen Gemeinschaft mit einer Person schweizerischer Staatsangehörigkeit oder mit Niederlassungsbewilligung bereits eine Aufenthaltsbewilligung für die Schweiz besassen, ist das Erfordernis der besonderen Intensität der affektiven Beziehung künftig bereits dann als erfüllt anzusehen, wenn der persönliche Kontakt im Rahmen eines nach heutigem Massstab üblichen Besuchsrechts ausgeübt wird. Bei Ausländern, welche erstmals um die Erteilung einer Aufenthaltsbewilligung ersuchen, ist demgegenüber weiterhin erforderlich, dass die affektiven Beziehungen zum Kind deutlich intensiver gelebt werden, als es einem üblichen Besuchsrecht entspricht. In allen Fällen wird zudem vorausgesetzt, dass das Besuchsrecht auch tatsächlich wahrgenommen wird. Festzuhalten ist schliesslich auch an den übrigen bisherigen Voraussetzungen einer Bewilligungsverlängerung bzw. -erteilung, d.h. an einer besonders intensiven wirtschaftlichen Beziehung zwischen dem Kind und dem nicht sorgeberechtigten Elternteil sowie an einem tadellosen Verhalten der ausländischen Person (E. 2.4 und 2.5). Anwendung der genannten Voraussetzungen auf den vorliegenden Fall (E. 3).</w:t>
      </w:r>
    </w:p>
    <w:p>
      <w:r>
        <w:t>Regeste Art. 50 al. 1 let. b LEtr; art. 8 par. 1 CEDH; art. 13 al. 1 Cst.; conditions pour reconnaître un droit de séjour au parent étranger d'un enfant disposant du droit de résider en Suisse, dont il n'a pas l'autorité parentale. Pour admettre l'existence d'un tel droit selon la jurisprudence constante, l'intensité particulière du lien affectif entre l'enfant et le parent qui n'a pas l'autorité parentale doit être réévaluée en fonction du développement du droit civil et de l'extension du droit de visite qui s'est imposée dans la pratique (consid. 2.3 et 2.4). Dans le cas de parents étrangers qui n'ont pas l'autorité parentale sur un enfant disposant du droit de résider en Suisse et qui possèdent déjà une autorisation de séjour en raison d'une communauté conjugale avec une personne de nationalité suisse ou titulaire d'une autorisation d'établissement entre-temps dissoute, l'exigence d'un lien affectif particulièrement fort doit être considérée à l'avenir comme étant remplie déjà lorsque les contacts personnels sont exercés dans le cadre d'un droit de visite usuel selon les standards actuels. En revanche, pour les étrangers qui sollicitent une autorisation de séjour pour la première fois, il est toujours exigé que les relations affectives avec l'enfant soient effectivement vécues de manière plus intensive que dans la situation d'un droit de visite usuel. Dans tous les cas, il faut toutefois que le droit de visite soit aussi effectivement exercé. Finalement, les autres conditions requises jusqu'à présent pour obtenir la prolongation ou la délivrance d'une autorisation de séjour doivent également être maintenues, c'est-à-dire une relation économique particulièrement étroite entre l'enfant et le parent ne disposant pas de l'autorité parentale, ainsi qu'un comportement irréprochable de l'étranger en Suisse (consid. 2.4 et 2.5). Application des conditions précitées au cas d'espèce (consid. 3).</w:t>
      </w:r>
    </w:p>
    <w:p>
      <w:r>
        <w:t>Regesto Art. 50 cpv. 1 lett. b LStr; art. 8 n. 1 CEDU; art. 13 cpv. 1 Cost.; condizioni per il riconoscimento di un diritto di soggiorno a un genitore straniero senza autorità parentale su un figlio con diritto di risiedere in Svizzera. Tenuto conto dell'evoluzione in ambito civilistico e della regolamentazione sempre più estensiva del diritto di visita, la particolare intensità dei rapporti affettivi tra figlio e genitore senza autorità parentale, che - secondo giurisprudenza constante - è necessaria per il riconoscimento di un simile diritto di soggiorno, dev'essere ridefinita (consid. 2.3 e 2.4). Per genitori stranieri senza autorità parentale su un figlio con diritto di risiedere in Svizzera, che già disponevano di un permesso di soggiorno in base a un'unione coniugale - poi sciolta - con una persona di nazionalità svizzera o con permesso di domicilio, il requisito della particolare intensità del rapporto affettivo dovrà in futuro essere considerato dato già quando il rapporto personale viene vissuto nell'ambito di un diritto di visita usuale , secondo i canoni odierni. Per stranieri che domandano per la prima volta un'autorizzazione di soggiorno, continua invece ad essere richiesto che il rapporto affettivo con il figlio sia vissuto in maniera chiaramente più intensa rispetto a ciò che corrisponde a un diritto di visita usuale. In tutti i casi occorre inoltre che il diritto di visita venga effettivamente esercitato. Mantenute sono infine anche le ulteriori condizioni cui sono stati finora subordinati il rinnovo rispettivamente la concessione di un'autorizzazione, ovvero quella di un rapporto particolarmente intenso dal punto di vista economico tra figlio e genitore senza autorità parentale così come quella di un comportamento irreprensibile di quest'ultimo (consid. 2.4 e 2.5). Applicazione delle condizioni menzionate alla fattispecie in esame (consid. 3).</w:t>
      </w:r>
    </w:p>
    <w:p>
      <w:pPr>
        <w:pStyle w:val="Heading2"/>
      </w:pPr>
      <w:r>
        <w:t>Erwägungen</w:t>
      </w:r>
    </w:p>
    <w:p>
      <w:r>
        <w:rPr>
          <w:b/>
        </w:rPr>
        <w:t>E. 2.1</w:t>
      </w:r>
    </w:p>
    <w:p>
      <w:r>
        <w:t>Gemäss Art. 42 Abs. 1 AuG (SR 142.20) haben ausländische Ehegatten und ledige Kinder unter 18 Jahren von Schweizerinnen und Schweizern Anspruch auf Erteilung und Verlängerung der Aufenthaltsbewilligung, wenn sie mit diesen zusammenwohnen. Nachdem die Ehe des Beschwerdeführers mit seiner Schweizer Gattin aufgelöst wurde, kann er sich nicht mehr auf diese Bestimmung berufen. Art. 50 Abs. 1 AuG sieht jedoch vor, dass der Anspruch des Ehegatten und der Kinder auf Erteilung und Verlängerung der Aufenthaltsbewilligung nach Art. 42 und Art. 43 AuG im Anschluss an die Auflösung der Ehe oder der Familiengemeinschaft weiterbesteht, wenn (lit. a) die Ehegemeinschaft mindestens drei Jahre bestanden hat und eine erfolgreiche Integration besteht oder (lit. b) wichtige persönliche Gründe einen weiteren Aufenthalt in der Schweiz erforderlich machen. Im vorliegenden Fall hat die Ehegemeinschaft in BGE 139 I 315 S. 319 der Schweiz unbestrittenermassen weniger als drei Jahre gedauert. Zu prüfen bleibt indes, ob wichtige persönliche Gründe für einen weiteren Aufenthalt des Beschwerdeführers in der Schweiz vorliegen. Solche Gründe können insbesondere in einer schützenswerten Beziehung zu einem in der Schweiz anwesenheitsberechtigten Kind bestehen (vgl. Urteil 2C_327/2010 vom 19. Mai 2011 E. 2.2 in fine, nicht publ. in: BGE 137 I 247 ).</w:t>
      </w:r>
    </w:p>
    <w:p>
      <w:r>
        <w:rPr>
          <w:b/>
        </w:rPr>
        <w:t>E. 2.2</w:t>
      </w:r>
    </w:p>
    <w:p>
      <w:r>
        <w:t>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120 Ib 1 E. 3c S. 5, BGE 120 Ib 22 E. 4 S. 24 ff.; Urteile 2C_1231/2012 vom 20. Dezember 2012 E. 3.3; 2C_858/2012 vom 8. November 2012 E. 2.2; 2C_751/2012 vom 16. August 2012 E. 2.3).</w:t>
      </w:r>
    </w:p>
    <w:p>
      <w:r>
        <w:rPr>
          <w:b/>
        </w:rPr>
        <w:t>E. 2.3</w:t>
      </w:r>
    </w:p>
    <w:p>
      <w:r>
        <w:t>Das Erfordernis der besonderen Intensität der affektiven Beziehung wurde bis anhin stets daran gemessen, ob ein "grosszügig ausgestaltetes" Besuchsrecht eingeräumt worden ist und dieses kontinuierlich, spontan und reibungslos ausgeübt wird (vgl. beispielsweise Urteil 2C_145/2012 vom 16. Juli 2012 E. 2.3.1 m.w.H.). In diesem Zusammenhang ist nun festzustellen, dass die Ausgestaltung des Besuchsrechts des nicht sorgeberechtigten Elternteils während der letzten Jahre eine erhebliche Entwicklung erfahren hat (vgl. CYRIL HEGNAUER, in: Berner Kommentar, 4. Aufl. 1997, N. 100 zu Art. 273 ZGB m.H.): Früher war ein persönlicher Kontakt entweder überhaupt nicht vorgesehen ("Zahlvaterschaft") oder nur in sehr BGE 139 I 315 S. 320 beschränktem Masse möglich (vgl. RICHARD BLUM, Der persönliche Verkehr mit dem unmündigen Kind, 1983, S. 83 ff.); in BGE 100 II 76 E. 4 S. 81 bezeichnete das Bundesgericht im Jahr 1974 ein Besuchsrecht von einem Tag pro Monat und zwei Wochen Ferien pro Jahr als gerichtsüblich. Demgegenüber hat sich heute die Auffassung durchgesetzt, dass die gelungene Regelung des Kontakts für das Kind von grosser Bedeutung ist. Namentlich wird dadurch die Scheidungsverarbeitung erleichtert und eine normgemässe Persönlichkeitsentwicklung des Kindes gefördert (JOACHIM SCHREINER, in: Scheidung, Schwenzer [Hrsg.], Bd. II: Anhänge, 2. Aufl. 2011, Anh. Psych. N. 182 m.H.). Aus diesem Grund sind grosszügig(er) ausgestaltete Besuchsrechte zunehmend verbreitet: In der Romandie sehen die entsprechenden Vereinbarungen schon seit längerem vor, dass das Kind jedes zweite Wochenende und die Hälfte der Ferien beim getrennt lebenden Elternteil verbringt. Auch in der Deutschschweiz gilt jedenfalls bei einvernehmlichen Regelungen mittlerweile ein ähnlich grosszügiger Massstab (INGEBORG SCHWENZER, in: Basler Kommentar, Zivilgesetzbuch, Bd. I, 4. Aufl. 2010, N. 15 zu Art. 273 ZGB ; vgl. auch SCHREINER, a.a.O., Anh. Psych. N. 162; LINUS CANTIENI, Gemeinsame elterliche Sorge nach Scheidung, 2007, S. 194). Diese Entwicklung des Besuchsrechts hat auch eine Reflexwirkung auf die Qualifikation der affektiven Beziehung zwischen dem nicht sorgeberechtigten Elternteil und seinem in der Schweiz anwesenheitsberechtigten Kind: Während die ursprünglich geforderte Intensität bei Begründung der aufgezeigten Bewilligungspraxis ( BGE 120 Ib 1 ) einem besonders ausgeprägten resp. "grosszügig ausgestalteten" Besuchsrecht entsprach, so widerspiegelt der gleiche quantitative Umfang des persönlichen Kontakts heute nicht mehr als das allgemein Übliche. Dies macht es erforderlich, zu prüfen, ob bzw. inwieweit die gestellten Anforderungen an die heutigen Gegebenheiten anzugleichen sind.</w:t>
      </w:r>
    </w:p>
    <w:p>
      <w:r>
        <w:rPr>
          <w:b/>
        </w:rPr>
        <w:t>E. 2.4</w:t>
      </w:r>
    </w:p>
    <w:p>
      <w:r>
        <w:t>Ausländer, die aufgrund einer inzwischen aufgelösten ehelichen Gemeinschaft mit einem/-er schweizerischen Staatsangehörigen oder einer Person mit Niederlassungsbewilligung bereits eine Aufenthaltsbewilligung für die Schweiz besitzen, können sich - wie bereits aufgezeigt - nicht nur auf Art. 8 EMRK berufen; seit dem Inkrafttreten des Ausländergesetzes per 1. Januar 2008 haben sie gemäss Art. 50 Abs. 1 lit. b AuG auch kraft Bundesrecht einen (bedingten) Anspruch auf die Bewilligungsverlängerung, soweit die in dieser Bestimmung statuierten Voraussetzungen erfüllt sind. Zudem hatten sie durch den legalen Aufenthalt in der Schweiz auch BGE 139 I 315 S. 321 Gelegenheit, sich hier in legitimer Weise zu integrieren und vertiefte Verbindungen zur Schweiz zu knüpfen. Insoweit unterscheiden sie sich von jenen Ausländern, welche aufgrund ihrer Elternschaft zu einem hier anwesenheitsberechtigten Kind erstmals um die Erteilung einer Aufenthaltsbewilligung ersuchen: Letztere haben keine qualifizierten vorbestehenden Verbindungen zur Schweiz und können ihr Gesuch auch nicht auf Art. 50 Abs. 1 lit. b AuG, sondern ausschliesslich auf Art. 8 EMRK abstützen. Aufgrund dieser Unterschiede rechtfertigt es sich grundsätzlich, die Anforderungen für den bereits in der Schweiz ansässigen, besuchsberechtigten (ehemaligen) Ehegatten weniger streng zu handhaben (vgl. Urteil 2C_692/2011 vom 22. September 2011 E. 2.2.2 in fine). Dem trägt auch Art. 9 Abs. 3 des Übereinkommens vom 20. November 1989 über die Rechte des Kindes (Kinderrechtskonvention, KRK; SR 0.107) Rechnung: Gemäss dieser Bestimmung achten die Vertragsstaaten das Recht des Kindes, das von einem oder beiden Elternteilen getrennt ist, regelmässige persönliche Beziehungen und unmittelbare Kontakte zu beiden Elternteilen zu pflegen, soweit dies nicht dem Wohl des Kindes widerspricht. Zwar hat das Bundesgericht schon mehrfach festgehalten, dass die Bestimmungen der Kinderrechtskonvention keinen unmittelbaren Anspruch auf die Erteilung einer ausländerrechtlichen Bewilligung gewähren ( BGE 126 II 377 E. 5 S. 391 f.; BGE 124 II 361 E. 3b S. 367). Eine mittelbare Berücksichtigung dieser Normen im Rahmen der Auslegung von Art. 50 Abs. 1 lit. b AuG ist jedoch möglich und angezeigt.</w:t>
      </w:r>
    </w:p>
    <w:p>
      <w:r>
        <w:rPr>
          <w:b/>
        </w:rPr>
        <w:t>E. 2.5</w:t>
      </w:r>
    </w:p>
    <w:p>
      <w:r>
        <w:t>Gemäss den obenstehenden Ausführungen drängt sich eine Präzisierung der Rechtsprechung im folgenden Sinne auf: 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künftig bereits dann als erfüllt anzusehen, wenn der persönliche Kontakt im Rahmen eines nach heutigem Massstab üblichen Besuchsrechts ausgeübt wird. Bei Ausländern, welche erstmals um die Erteilung einer Aufenthaltsbewilligung ersuchen, ist dagegen weiterhin das Bestehen einer besonders qualifizierten Beziehung zum hier lebenden Kind zu BGE 139 I 315 S. 322 verlangen: Erforderlich bleibt in jenen Fällen ein grosszügig ausgestaltetes Besuchsrecht, wobei "grosszügig" dort im Sinne von "deutlich mehr als üblich" zu verstehen ist. In jedem Fall kommt es weiterhin darauf an, dass das Besuchsrecht kontinuierlich und reibungslos ausgeübt wird. Das formelle Ausmass des Besuchsrechts ist mit anderen Worten nur insoweit massgeblich, als dieses auch tatsächlich wahrgenommen wird. Die faktische Ausübung des persönlichen Kontakts muss daher von der zuständigen Behörde notwendigerweise mit geeigneten Massnahmen abgeklärt werden. Festzuhalten ist zudem an den übrigen Voraussetzungen einer Bewilligungsverlängerung: Nach wie vor bleibt es erforderlich, dass auch in wirtschaftlicher Hinsicht eine besonders intensive Beziehung zwischen dem Kind und dem nicht sorgeberechtigten Elternteil besteht und dass Letzterer sich tadellos verhalten hat.</w:t>
      </w:r>
    </w:p>
    <w:p>
      <w:r>
        <w:rPr>
          <w:b/>
        </w:rPr>
        <w:t>E. 2.6</w:t>
      </w:r>
    </w:p>
    <w:p>
      <w:r>
        <w:t>Nach dem Ausgeführten bleibt daher zu prüfen, ob der Beschwerdeführer bezüglich seiner Tochter ein Besuchsrecht ausübt, welches dem hiervor aufgezeigten, üblichen Umfang entspricht. Sodann ist zu klären, ob der Vater eine signifikante finanzielle Unterstützung an die Tochter leistet und ob sich der Beschwerdeführer wohlverhalten hat.</w:t>
      </w:r>
    </w:p>
    <w:p>
      <w:r>
        <w:rPr>
          <w:b/>
        </w:rPr>
        <w:t>E. 3.1</w:t>
      </w:r>
    </w:p>
    <w:p>
      <w:r>
        <w:t>Das Verwaltungsgericht hat das Vorliegen einer besonders engen affektiven Beziehung zwischen dem Beschwerdeführer und seiner Tochter (im Sinne der bisherigen Rechtsprechung des Bundesgerichts) verneint. Im Wesentlichen begründete es dies einerseits mit dem Verhalten des Beschwerdeführers, nachdem es in den USA erstmals zu ehelichen Problemen gekommen war, und andererseits insbesondere auch mit dem Umfang des Besuchsrechts, welches das Verwaltungsgericht als "keineswegs grosszügig" bezeichnet hat. Was den letztgenannten Punkt betrifft, ist auf die obenstehende Praxispräzisierung hinzuweisen und festzustellen, dass der Beschwerdeführer seine Tochter jeden Sonntag ganztags - 09:00 bis 18:00 Uhr - zu sich nimmt. Bei einem Kleinkind von zwei Jahren entspricht dies ohne Weiteres einem Besuchsrecht im hiervor aufgezeigten, üblichen Umfang. Dass dieses auch tatsächlich ausgeübt wird, lässt sich den aktenkundigen Äusserungen der Kindsmutter und der mit dem Vollzug des Besuchsrechts betrauten Sachbearbeiterin hinreichend entnehmen. BGE 139 I 315 S. 323 In ihrem Urteil hält die Vorinstanz fest, nachdem es in den USA erstmals zu ehelichen Problemen gekommen sei, habe der Beschwerdeführer Mutter und Tochter verlassen; er sei zurück nach Mexiko gereist und es habe ihn nichts dazu veranlasst, weiter dort leben zu wollen, wo sich seine Tochter aufhielt. Dem Aktenstück, auf das sich das Verwaltungsgericht beruft, lässt sich die Aussage des Beschwerdeführers entnehmen, er habe eigentlich schon damals gewusst, dass B.X. nicht die Frau fürs Leben sei, doch habe er "einfach die Verantwortung auch für die Tochter übernommen". Es sei ihm nicht gut gegangen, er habe "so etwas wie eine Depression" gehabt und sei zurück nach Mexiko gegangen. Er sei etwa zwei Monate dort gewesen. Dann habe seine Frau ihn angerufen und vorgeschlagen, sie sollten "es nochmals in der Schweiz probieren". Er habe auch seine Tochter vermisst. Bei isolierter Betrachtung dieser Äusserung lässt sich in der Tat vermuten, zum damaligen Zeitpunkt - im Frühling 2010 - habe den Beschwerdeführer keine enge Beziehung mit seiner Tochter verbunden. Allerdings lässt sich demselben Aktenstück auch entnehmen, dass die Tochter vom Zeitpunkt der Einreise des Beschwerdeführers in die Schweiz im Mai 2010 bis zur Trennung im Frühling 2011 mehrheitlich von ihm betreut wurde. Ähnliches ergibt sich aus dem Schreiben der Kindsmutter vom 24. Januar 2012 an das Migrationsamt, wo sie ausführt, der Beschwerdeführer habe sich von Anfang an sehr an der Betreuung des Kindes beteiligt und er sei seit der Geburt von C.X. stets ein engagierter, verantwortungs- und liebevoller Vater gewesen. Bei einer Gesamtwürdigung dieser Sachlage ist das Vorliegen einer engen affektiven Verbindung zwischen dem Beschwerdeführer und seiner Tochter zu bejahen. Angesichts der grossen Distanz zwischen der Schweiz und Mexiko wäre es zudem kaum möglich, dieses persönliche Verhältnis aufrechtzuerhalten.</w:t>
      </w:r>
    </w:p>
    <w:p>
      <w:r>
        <w:rPr>
          <w:b/>
        </w:rPr>
        <w:t>E. 3.2</w:t>
      </w:r>
    </w:p>
    <w:p>
      <w:r>
        <w:t>Mit Scheidungsurteil vom 26. April 2011 wurde der Beschwerdeführer verpflichtet, an den Unterhalt seiner Tochter monatlich Fr. 800.- zu leisten. Er macht geltend, diesen Betrag immer rechtzeitig geleistet zu haben und dies weiterhin zu tun. Sofern sich dies als zutreffend erweist, steht fest, dass er damit einen namhaften Beitrag an den Unterhalt seiner Tochter leistet. Mithin bestünde auch in wirtschaftlicher Hinsicht eine hinreichend enge Vater-Kind-Beziehung. BGE 139 I 315 S. 324</w:t>
      </w:r>
    </w:p>
    <w:p>
      <w:r>
        <w:rPr>
          <w:b/>
        </w:rPr>
        <w:t>E. 3.3</w:t>
      </w:r>
    </w:p>
    <w:p>
      <w:r>
        <w:t>Die Vorinstanz ist der Auffassung, dem Beschwerdeführer sei eine Aufenthaltsbewilligung auch deshalb zu verweigern, weil er verschiedentlich zu Klagen Anlass gegeben habe. Zum einen habe er gegen die in Art. 90 lit. a AuG festgehaltene Verpflichtung verstossen, vollständige Angaben über die für die Regelung des Aufenthaltsrechts wesentlichen Tatsachen zu machen, indem er die Zerrüttung seiner Ehe verschwiegen habe; zum anderen sei er gegenüber seiner ehemaligen Ehefrau mehrmals gewalttätig geworden. Den Vorhalt der unvollständigen Auskunftserteilung begründet die Vorinstanz mit der am 5. April 2011 abgegebenen Erklärung des Beschwerdeführers, bei seiner Schweizer Gattin bleiben zu wollen: Da die Eheleute bereits am 19. April 2011 das Scheidungsbegehren gestellt hätten, sei seine Behauptung unglaubwürdig, der Scheidungswille sei erst am 17. April 2011 entstanden. In der Tat erscheint die zeitliche Abfolge resp. der geringe zeitliche Abstand zwischen der abgegebenen Erklärung des Beschwerdeführers und der Einreichung des Scheidungsbegehrens auffällig. Indessen lässt sich den Akten entnehmen, dass es am 17. April 2011 zu einer massiven ehelichen Auseinandersetzung gekommen ist, wobei offenbar der Beschwerdeführer die Polizei gerufen und um Hilfe gebeten hat (vgl. das Schreiben der geschiedenen Gattin vom 20. April 2012; Schreiben der Kantonspolizei Thurgau vom 25. Oktober 2012). Insoweit ist es immerhin vorstellbar, das erst dieses Vorkommnis bei den Eheleuten zur definitiven Einsicht geführt hat, ihre Beziehung sei nicht mehr zu retten. Bezüglich der tätlichen Auseinandersetzungen zwischen dem Beschwerdeführer und seiner geschiedenen Ehefrau hielt das Verwaltungsgericht fest, der Beschwerdeführer habe seine Gattin im Herbst 2010 ein erstes Mal geschlagen. Am 4. November 2010 habe diese nach einer erneuten tätlichen Auseinandersetzung die Polizei gerufen. Sie habe Verletzungen in Form von Schwellungen der rechten Wange, ihrer Oberlippe sowie unterhalb ihres rechten Auges erlitten. Zudem sei ein Teil eines Schneidezahns unten rechts abgebrochen. Das Verhalten des Beschwerdeführers habe zu seiner Ausweisung aus der gemeinsamen Wohnung geführt. Diesen Ausführungen der Vorinstanz hält der Beschwerdeführer entgegen, es sei zwar richtig, dass es zwischen ihm und seiner geschiedenen Gattin mehrmals zu einem heftigen Streit gekommen sei. Anlässlich dieser Auseinandersetzungen sei jedoch auch die Gattin handgreiflich geworden und sie habe zudem verbal stark provoziert. BGE 139 I 315 S. 325 Letzteres räumte die Ehegattin anlässlich ihrer Einvernahme bei der Kantonspolizei Thurgau sinngemäss ein. Erstellt ist zudem, dass die ehelichen Auseinandersetzungen zu keiner strafrechtlichen Verurteilung des Beschwerdeführers geführt haben. Da das Verwaltungsgericht bereits das Vorhandensein einer besonders intensiven affektiven Beziehung im Lichte der bisherigen Rechtsprechung verneinte, musste es sich konsequenterweise auch nicht im Detail mit der Frage des tadellosen Verhaltens des Beschwerdeführers auseinandersetzen. Angesichts der nunmehr veränderten Ausgangslage kommt den genauen Umständen der ehelichen Auseinandersetzungen zwischen dem Beschwerdeführer und seiner geschiedenen Gattin indes heute eine gewichtigere Bedeutung zu und sie erweisen sich für die Entscheidung der Streitsache als massgeblich. Dies rechtfertigt es, die Angelegenheit zu weiteren und vertieften Abklärungen an das Verwaltungsgericht zurückzuweisen: Zu prüfen ist dabei insbesondere, ob die genannten tätlichen Auseinandersetzungen im Rahmen von ehelichen Streitigkeiten erfolgten, die beiderseits mit unangemessenen Mitteln geführt wurden, oder ob von einer einseitigen, erheblichen häuslichen Gewalt des Beschwerdeführers auszugehen ist. Im ersten Fall wäre das Erfordernis des tadellosen Verhaltens als erfüllt zu erachten, im zweiten Fall wäre diese Bewilligungsvoraussetzung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