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161</w:t>
      </w:r>
    </w:p>
    <w:p>
      <w:r>
        <w:t>Bundesgericht (BGE), 2013-04-22, DE</w:t>
      </w:r>
    </w:p>
    <w:p>
      <w:r>
        <w:rPr>
          <w:b/>
        </w:rPr>
        <w:t xml:space="preserve">Quelle: </w:t>
      </w:r>
      <w:r>
        <w:t>https://mcp.opencaselaw.ch/entscheid/bge_BGE_139_I_161</w:t>
      </w:r>
    </w:p>
    <w:p>
      <w:r>
        <w:t>FR: ATF 139 I 161</w:t>
      </w:r>
    </w:p>
    <w:p>
      <w:r>
        <w:t>IT: DTF 139 I 161</w:t>
      </w:r>
    </w:p>
    <w:p>
      <w:pPr>
        <w:pStyle w:val="Heading2"/>
      </w:pPr>
      <w:r>
        <w:t>Regeste</w:t>
      </w:r>
    </w:p>
    <w:p>
      <w:r>
        <w:t>Regeste Art. 8 Abs. 1 und 3 BV; juristischer Studienabschluss als sachgerechtes objektives Kriterium für die Lohneinstufung einer Richterin oder eines Richters. Die lohnmässige Ungleichbehandlung von Kreisrichterinnen und Kreisrichtern im Kanton St. Gallen, welche die Anforderungen einer juristischen Ausbildung nach Art. 26 GerG erfüllen, und denjenigen, welche mangels entsprechender juristischer Ausbildung lediglich noch aufgrund einer Übergangsbestimmung als fest angestelltes Mitglied des Kreisgerichts mit auf das Familienrecht beschränktem Tätigkeitsbereich amten können, verletzt weder das Rechtsgleichheitsgebot noch das Diskriminierungsverbot (E. 5.3 und 5.4).</w:t>
      </w:r>
    </w:p>
    <w:p>
      <w:r>
        <w:t>Regeste Art. 8 al. 1 et 3 Cst.; l'achèvement des études de droit considéré comme un critère objectif pertinent pour le classement dans l'échelle des salaires d'une juge ou d'un juge. L'inégalité salariale entre les juges d'arrondissement dans le canton de Saint-Gall qui satisfont aux exigences d'une formation juridique selon l'art. 26 GerG et ceux qui, à défaut d'une formation juridique correspondante, peuvent, en vertu d'une disposition transitoire, siéger seulement encore en qualité de membres permanents du tribunal d'arrondissement dans le domaine limité du droit de la famille, ne viole ni le principe de l'égalité de traitement ni l'interdiction de discrimination (consid. 5.3 et 5.4).</w:t>
      </w:r>
    </w:p>
    <w:p>
      <w:r>
        <w:t>Regesto Art. 8 cpv. 1 e 3 Cost.; conclusione degli studi di diritto quale criterio oggettivo pertinente per il collocamento di un/a giudice nella classe di salario. La disparità salariale fra i giudici distrettuali nel Canton San Gallo che adempiono le esigenze di una formazione giuridica secondo l'art. 26 GerG e quelli che per carenza di una relativa formazione giuridica possono solo in base a una disposizione transitoria ancora operare quale membro con impiego fisso del tribunale distrettuale con campo d'attività limitato al diritto di famiglia, non viola i principi della parità di trattamento e del divieto di discriminazione (consid. 5.3 e 5.4).</w:t>
      </w:r>
    </w:p>
    <w:p>
      <w:pPr>
        <w:pStyle w:val="Heading2"/>
      </w:pPr>
      <w:r>
        <w:t>Erwägungen</w:t>
      </w:r>
    </w:p>
    <w:p>
      <w:r>
        <w:rPr>
          <w:b/>
        </w:rPr>
        <w:t>E. 3</w:t>
      </w:r>
    </w:p>
    <w:p>
      <w:r>
        <w:t>Streitig und zu prüfen ist die im Rahmen der Justizreform 2009 per 1. Juni 2009 erfolgte Neueinstufung der Beschwerdeführerin durch das Kantonsgericht in die Lohnklasse A24/8 mit einem Jahresbruttolohn von Fr. 127'349.30 (Vollpensum). Unbestritten ist dabei, dass die Beschwerdeführerin über keinen juristischen Studienabschluss verfügt, für die Amtsdauer 2009 bis 2015 erneut gewählt wurde und als fest angestellte nebenamtliche Kreisrichterin nach Übergangsrecht die Funktion einer Familienrichterin innehat. Ebenfalls nicht streitig ist, dass durch die Neueinstufung der Besitzstand gewahrt wurde.</w:t>
      </w:r>
    </w:p>
    <w:p>
      <w:r>
        <w:rPr>
          <w:b/>
        </w:rPr>
        <w:t>E. 4</w:t>
      </w:r>
    </w:p>
    <w:p>
      <w:r>
        <w:t>In umfangreichen und einlässlichen Erwägungen hielt die Vorinstanz im Wesentlichen fest, für die Besoldungseinreihung der Beschwerdeführerin seien das Gerichtsgesetz des Kantons St. Gallen vom 2. April 1987 (GerG; sGS 941.1) und die Besoldungsverordnung des Kantons St. Gallen vom 27. Februar 1996 (BesV; sGS 143.2) sowie die dazugehörenden Botschaften massgebend. Sie legte dar, im Zuge der Justizreform 2009 seien gestützt auf den IV. Nachtrag zum GerG neue Personalstrukturen an den Kreisgerichten eingeführt worden, welche mit Anpassungen bei der Besoldung verbunden gewesen seien. Dazu sei der IX. Nachtrag zur BesV erlassen worden. Seit der Justizreform kenne das Gerichtsgesetz - so das kantonale Gericht - die Personalkategorien Kreisgerichtspräsidium, hauptamtliche und fest angestellte nebenamtliche Richterinnen und Richter, nebenamtliche Richterinnen und Richter ohne feste Anstellung sowie Kreisgerichtsschreiberinnen und Kreisgerichtsschreiber. Für die fest angestellten richterlichen Mitglieder seien neben den BGE 139 I 161 S. 164 allgemeinen Wahlvoraussetzungen gemäss Art. 26 GerG eine abgeschlossene juristische Ausbildung mit Lizenziat oder Master einer schweizerischen Hochschule oder das schweizerische Anwaltspatent sowie drei Jahre Berufserfahrung in der Rechtspflege oder Advokatur verlangt, wobei das Kreisgericht bisherige Familienrichterinnen und Familienrichter ohne juristischen Studienabschluss oder Anwaltspatent gemäss den Übergangsbestimmungen des IV. Nachtrages zum GerG (III. Ziff. 3) weiterhin als Familienrichterinnen und Familienrichter einsetzen könne. Die individuellen Besoldungseinreihungen der Kreisrichterinnen und Kreisrichter erfolgten im durch Gesetz- und Verordnungsgeber vorgesehenen Rahmen durch das Kantonsgericht. Dabei sei für die Richterinnen und Richter, welche die Anforderungen gemäss Art. 26 GerG erfüllten, in Übereinstimmung mit Anhang A der BesV als unterste Lohnklasse die Klasse A28/1 vorgesehen worden, während hinsichtlich der aufgrund des Übergangsrechts fest angestellten Familienrichterinnen und Familienrichter ohne juristischen Universitätsabschluss eine Beförderung im Rahmen einer ausserordentlichen Spanne in Aussicht gestellt, jedoch betont worden sei, dass sich eine besoldungsmässige Differenzierung zu den Richterinnen und Richtern mit juristischem Studienabschluss weiterhin rechtfertige. Die Einreihung der Beschwerdeführerin in die Lohnklasse A24/8 hielt die Vorinstanz für sachgerecht und begründete dies im Wesentlichen damit, der Verordnungsgeber habe weiterhin eine besoldungsmässige Differenzierung zwischen den Familienrichterinnen und Familienrichtern, die lediglich aufgrund einer Übergangsbestimmung noch als fest angestelltes richterliches Mitglied des Kreisgerichts amten könnten, und den Kreisrichterinnen und Kreisrichtern, welche den Anforderungen nach Art. 26 GerG genügten, gewollt. Das Besoldungsminimum in der Lohnklasse A28 gelte nur für letztere Kategorie. Darin liege weder ein Verstoss gegen das Rechtsgleichheitsgebot, da die unterschiedliche Ausbildung und Einsetzbarkeit sachlich vernünftige Gründe für eine besoldungsmässige Unterscheidung darstellten, noch gegen das Diskriminierungsverbot, da keine geschlechterspezifische Entlöhnung erkennbar sei. Schliesslich taxierte die Vorinstanz auch die effektive Erhöhung von der Lohnklasse A23/8 zu A24/8 im Betrag von Fr. 7'322.20 (Vollpensum) pro Jahr als sachgerecht, zumal im bisherigen Lohn sowohl die Erfahrungen wie auch Vorbildungen berücksichtigt seien.</w:t>
      </w:r>
    </w:p>
    <w:p>
      <w:r>
        <w:rPr>
          <w:b/>
        </w:rPr>
        <w:t>E. 5</w:t>
      </w:r>
    </w:p>
    <w:p>
      <w:r>
        <w:t>Die grösstenteils bereits im kantonalen Verfahren vorgebrachten Einwendungen der Beschwerdeführerin vermögen den BGE 139 I 161 S. 165 vorinstanzlichen Entscheid weder als willkürlich noch sonst wie als bundesrechtswidrig erscheinen zu lassen.</w:t>
      </w:r>
    </w:p>
    <w:p>
      <w:r>
        <w:rPr>
          <w:b/>
        </w:rPr>
        <w:t>E. 5.1</w:t>
      </w:r>
    </w:p>
    <w:p>
      <w:r>
        <w:t>Im Zuge der Justizreform 2009 wurden - wie die Vorinstanz dargelegt hat - gestützt auf den IV. Nachtrag zum GerG neue Personalstrukturen an den Kreisgerichten eingeführt, die mit Anpassungen bei der Besoldung verbunden waren. Dazu wurde der IX. Nachtrag zur BesV erlassen, der vom Kantonsrat am 22. April 2009 genehmigt wurde. Zutreffend ist, dass für die Besoldungseinreihung der Beschwerdeführerin neben dem GerG und der BesV das Rechtsgleichheitsgebot nach Art. 8 Abs. 1 BV sowie das Verbot geschlechtsdiskriminierender Entlöhnung nach Art. 8 Abs. 3 BV massgebend sind.</w:t>
      </w:r>
    </w:p>
    <w:p>
      <w:r>
        <w:rPr>
          <w:b/>
        </w:rPr>
        <w:t>E. 5.2</w:t>
      </w:r>
    </w:p>
    <w:p>
      <w:r>
        <w:t>Die Beschwerdeführerin macht diesbezüglich im Wesentlichen geltend, für sie gelte als Besoldungsminimum ebenfalls Lohnklasse A28. Als Kreisrichterinnen und Kreisrichter seien nach Art. 26 Abs. 1 lit. a GerG nicht nur Personen mit einem juristischen Studienabschluss wählbar, sondern auch solche, die über einen andern Hochschulabschluss oder Fähigkeitsausweis verfügten, welcher vom Präsidenten des Kreisgerichts als gleichwertig anerkannt sei. Die Frage einer gleichwertigen Ausbildung sei für die Wählbarkeitsvoraussetzungen der Beschwerdeführerin nicht zu prüfen, da sie die Anforderungen nach Übergangsrecht erfülle. Zu den fest angestellten Richterinnen und Richtern zählten sowohl jene nach Art. 26 GerG wie auch jene nach Übergangsrecht. Eine besoldungsmässige Differenzierung sei in der BesV und dazugehörenden Botschaft lediglich noch zwischen Kreisgerichtspräsidenten und fest angestellten Richterinnen und Richtern vorgesehen, während die Kategorie der Richterinnen und Richter ohne Studienabschluss in der Botschaft nicht mehr erwähnt werde. Die Gleichsetzung der fest angestellten Richterinnen und Richter mit und ohne juristischen Studienabschluss sei von Wortlaut und Systematik der BesV her eindeutig. Mit der Einstufung der Beschwerdeführerin in die Lohnklasse A24/8 habe das Kantonsgericht somit eine willkürliche Einstufung ohne Rechtsgrundlage bzw. in Verletzung der BesV vorgenommen und die Beschwerdeführerin gegenüber den übrigen fest angestellten Richterinnen und Richtern nach Art. 26 GerG rechtsungleich behandelt, zumal sie die gleiche Arbeitsleistung erbringe und ihre Arbeit vorbehaltlos erfülle.</w:t>
      </w:r>
    </w:p>
    <w:p>
      <w:r>
        <w:rPr>
          <w:b/>
        </w:rPr>
        <w:t>E. 5.3</w:t>
      </w:r>
    </w:p>
    <w:p>
      <w:r>
        <w:t>Zu prüfen ist vorab eine Verletzung des Rechtsgleichheitsgebots:</w:t>
      </w:r>
    </w:p>
    <w:p>
      <w:r>
        <w:rPr>
          <w:b/>
        </w:rPr>
        <w:t>E. 5.3.1</w:t>
      </w:r>
    </w:p>
    <w:p>
      <w:r>
        <w:t>Der Grundsatz der Rechtsgleichheit ( Art. 8 Abs. 1 BV ) ist verletzt, wenn im öffentlichen Dienstrecht gleichwertige Arbeit ungleich BGE 139 I 161 S. 166 entlöhnt wird. Das Bundesgericht hat freilich den Behörden einen grossen Spielraum in der Ausgestaltung von Besoldungsordnungen zugestanden. Ob verschiedene Tätigkeiten als gleichwertig zu betrachten sind, hängt von Beurteilungen ab, die unterschiedlich ausfallen können. Innerhalb der Grenzen des Willkürverbots und des Rechtsgleichheitsgebots sind die Behörden befugt, aus der Vielzahl denkbarer Anknüpfungspunkte die Tatbestandsmerkmale auszuwählen, die für die Besoldungshöhe massgebend sein sollen ( BGE 125 I 71 E. 2c/aa S. 79; BGE 124 II 409 E. 9b S. 426 f.; BGE 123 I 1 E. 6b S. 8; BGE 121 I 102 E. 4a/c S. 104 f.). Nach ständiger Rechtsprechung ist Art. 8 BV (bzw. Art. 4 aBV ) nicht verletzt, wenn Besoldungsunterschiede auf objektive Motive wie Alter, Dienstalter, Erfahrung, Familienlasten, Qualifikation, Art und Dauer der Ausbildung, Arbeitszeit, Leistung, Aufgabenbereich oder übernommene Verantwortlichkeiten zurückzuführen sind ( BGE 131 I 105 E. 3.1 S. 107; BGE 123 I 1 E. 6c S. 8; je mit Hinweisen; vgl. auch Urteile 8C_572/2012 vom 11. Januar 2013 E. 3.4.1 und 1C_295/2008 vom 29. Mai 2009 E. 2.6). Das Bundesgericht übt eine gewisse Zurückhaltung und greift von Verfassungs wegen bloss ein, wenn der Kanton mit den Unterscheidungen, die er trifft, eine Grenze zieht, die sich nicht vernünftig begründen lässt, die unhaltbar und damit in den meisten Fällen auch geradezu willkürlich ist ( BGE 129 I 161 E. 3.2 S. 165; BGE 123 I 1 E. 6a S. 7 f.; je mit Hinweisen). Schliesslich hält auch ein gewisser, aus praktischen Gründen bestehender Schematismus innerhalb der Besoldungsordnung vor dem Rechtsgleichheitsgebot stand, selbst wenn er Grenzfällen nicht immer gerecht zu werden vermag ( BGE 121 I 102 E. 4d/aa S. 107; Urteile 8C_572/2012 vom 11. Januar 2013 E. 3.4.1 und 1C_295/2008 vom 29. Mai 2009 E. 2.7).</w:t>
      </w:r>
    </w:p>
    <w:p>
      <w:r>
        <w:rPr>
          <w:b/>
        </w:rPr>
        <w:t>E. 5.3.2</w:t>
      </w:r>
    </w:p>
    <w:p>
      <w:r>
        <w:t>Dass die absolvierte Ausbildung bei der Lohneinstufung einer Richterin oder eines Richters als sachgerechtes objektives Kriterium zulässigerweise mitzuberücksichtigen ist, kann nicht ernsthaft infrage gestellt werden. Fällt praxisgemäss eine bundesgerichtliche Korrektur der hier zur Diskussion stehenden, unterschiedlichen kantonalen Lohneinstufung unter dem Blickwinkel des Rechtsgleichheitsgebotes nur dann in Betracht, wenn sich die gerügte Lohnungleichbehandlung geradezu als willkürlich erweist, so hält jedenfalls die unterschiedliche Einstufung der Beschwerdeführerin im Vergleich zu den fest angestellten Kreisrichterinnen und Kreisrichtern, welche die Voraussetzungen gemäss Art. 26 GerG erfüllen, vor dem Rechtsgleichheitsgebot ohne Weiteres stand. Denn diese Ungleichbehandlung beruht auf der Berücksichtigung der unterschiedlichen BGE 139 I 161 S. 167 Ausbildung, nämlich des Umstandes, dass die Beschwerdeführerin kein juristisches Studium oder eine vergleichbare Ausbildung absolviert hat und nicht im Besitz eines schweizerischen Anwaltspatentes ist, sowie der daraus resultierenden beschränkten Einsetzbarkeit. Bereits unter dem bis 30. Mai 2009 geltenden Recht waren - wie Botschaft und Entwurf des Kantonsratsbeschlusses über die Genehmigung des IX. Nachtrags vom 20. Januar 2009 zur BesV zu entnehmen ist - bei der Besoldungseinreihung primär die Vorbildung und Erfahrung berücksichtigt worden und dementsprechend Familienrichterinnen und Familienrichter ohne juristisches Hochschulstudium in den Lohnklassen A23 bis A26 sowie Richterinnen und Richter mit Hochschulstudium in den Klassen A28 und A29 eingestuft worden. Die in Art. 26 GerG statuierten Wahlvoraussetzungen für hauptamtliche oder fest angestellte nebenamtliche Mitglieder des Kreisgerichts wurden - wie aus der Botschaft der Regierung vom 19. Dezember 2006 zum IV. Nachtrag zum GerG hervorgeht - im Rahmen der Justizreform 2009 zur Qualitätssicherung eingeführt, indem auf diese Weise sichergestellt werden sollte, dass bei den Mitgliedern des Kreisgerichts durchwegs juristische Fachkompetenz vorhanden ist. Mit Ausnahme der bisherigen Laienrichterinnen und Laienrichter, welche gemäss Übergangsbestimmung weiterhin auch ohne juristischen Hochschulabschluss fest angestellt werden können, solle es in Zukunft nicht mehr möglich sei, neu gewählten Laien in der Praxis die für die Tätigkeit als Familienrichterin oder Familienrichter erforderlichen Kenntnisse von Grund auf zu vermitteln. Entsprechend der vorgeschriebenen Ausbildung und Erfahrung sollen fest angestellte Richterinnen und Richter gemäss Art. 33 GerG alle richterlichen Funktionen ausser das Amt des Kreisgerichtspräsidenten ausüben können. Die vom Kantonsrat verabschiedete Voraussetzung eines bestimmten formellen Ausbildungsniveaus mitsamt Berufserfahrung sowie die Durchlässigkeit aller Richterfunktionen wirkt sich gemäss Botschaft und Entwurf des Kantonsratsbeschlusses über die Genehmigung des IX. Nachtrags vom 20. Januar 2009 zur BesV in einer besoldungsmässigen Besserstellung der fest angestellten Richterinnen und Richter durch Einreihung in die Besoldungsklassen A28 bis A33 aus. Dass diese besoldungsmässige Einreihung nur für Kreisrichterinnen und Kreisrichter gilt, welche die Voraussetzungen nach Art. 26 GerG erfüllen, ergibt sich unmissverständlich aus Fussnote 10 zu "Kreisrichter" und "Kreisrichterin" im Text des IX. Nachtrags vom 20. Januar 2009 zur BesV. Entgegen den Ausführungen BGE 139 I 161 S. 168 der Beschwerdeführerin ist diese Fussnote nicht der einzige Hinweis auf die gewollte Ungleichbehandlung der Richterinnen und Richter nach Art. 26 GerG und der übergangsrechtlich angestellten Richterinnen und Richter. Vielmehr lässt sich auch dem Protokoll der Regierung des Kantons St. Gallen zum IX. Nachtrag vom 20. Januar 2009 zur BesV ausdrücklich entnehmen, dass sich die Besoldungseinreihung der Kreisrichterinnen und Kreisrichter nach dem vorausgesetzten formellen Ausbildungsniveau verbunden mit entsprechender Berufserfahrung richte und dass aus der im IV. Nachtrag zum GerG übergangsrechtlich vorgesehenen Möglichkeit der Festanstellung von bisherigen Richterinnen und Richtern, welche die Anstellungsvoraussetzungen gemäss Art. 26 GerG nicht erfüllen, besoldungsmässig nichts abgeleitet werden könne. Im Schreiben des Kantonsgerichts St. Gallen vom 18. November 2009 betreffend Besoldungseinreihung der Kreisrichterinnen und Kreisrichter wurde sodann ausgeführt, die übergangsrechtlich fest angestellten Familienrichter und Familienrichterinnen sollten im Rahmen einer ausserordentlichen Spanne ebenfalls befördert werden. Das Kantonsgericht zusammen mit dem Personalamt sei jedoch nach wie vor der Auffassung, dass sich eine Differenzierung zur Richterschaft, welche die Bedingungen zur Einreihung ab der Besoldungsklasse A28 erfüllen müsse, weiterhin rechtfertigen lasse.</w:t>
      </w:r>
    </w:p>
    <w:p>
      <w:r>
        <w:rPr>
          <w:b/>
        </w:rPr>
        <w:t>E. 5.3.3</w:t>
      </w:r>
    </w:p>
    <w:p>
      <w:r>
        <w:t>Zusammenfassend ergibt sich die unterschiedliche Einstufung von Familienrichterinnen und Familienrichtern, die lediglich aufgrund einer Übergangsbestimmung noch als fest angestelltes richterliches Mitglied des Kreisgerichts amten können, und Kreisrichterinnen und Kreisrichtern, welche die Anforderungen nach Art. 26 GerG erfüllen, sowohl aus dem Wortlaut der gesetzlichen Bestimmungen als auch aus dem darin vorgesehenen System der Durchlässigkeit. Wenn die Vorinstanz die fehlende juristische Ausbildung der Beschwerdeführerin und somit die Nichterfüllung der Wählbarkeitsvoraussetzungen nach Art. 26 GerG sowie die daraus folgende beschränkte Einsetzbarkeit als Familienrichterin als sachlich haltbare Gründe für eine unterschiedliche Einstufung bejaht, kann darin keine Bundesrechtswidrigkeit erblickt werden. Dass auch fest angestellte Kreisrichterinnen und Kreisrichter, welche die Anforderungen gemäss Art. 26 GerG erfüllen, lediglich als Familienrichterinnen und Familienrichter tätig seien - wie dies die Beschwerdeführerin geltend macht -, vermag daran nichts zu ändern, wären diese doch dank ihrer umfassenden juristischen Ausbildung und Erfahrung auch anderweitig einsetzbar. Nicht geltend gemacht wird sodann, dass ein BGE 139 I 161 S. 169 anderweitiger Einsatz der juristisch ausgebildeten Richterinnen und Richter von vornherein nicht in Betracht gezogen werde. Schliesslich ist als weiteres Kriterium für eine unterschiedliche Einstufung nochmals zu betonen, dass eine juristische Ausbildung von Richterinnen und Richtern einer qualitativ hochstehenden richterlichen Tätigkeit förderlich ist. Die lohnmässige Ungleichbehandlung vermag sich somit auf objektive Gründe abzustützen, liegt im Rahmen des weiten Ermessensspielraums der einreihenden Behörde und verletzt daher das Rechtsgleichheitsgebot nicht.</w:t>
      </w:r>
    </w:p>
    <w:p>
      <w:r>
        <w:rPr>
          <w:b/>
        </w:rPr>
        <w:t>E. 5.4</w:t>
      </w:r>
    </w:p>
    <w:p>
      <w:r>
        <w:t>Soweit die Beschwerdeführerin erneut eine Verletzung des Diskriminierungsverbotes nach Art. 8 Abs. 3 BV geltend macht, kann auf die einlässliche vorinstanzliche Begründung verwiesen werden, die aufzeigt, dass die Beschwerdeführerin weder direkt noch indirekt als Frau diskriminiert ist. Wie das kantonale Gericht zutreffend dargelegt hat, ist die Beschwerdeführerin von der Übergangsbestimmung und deren besoldungsmässigen Konsequenz nicht betroffen, weil sie eine Frau ist, sondern weil sie die Anforderungen nach Art. 26 GerG nicht erfüllt. Diese Regelung enthält keine Unterscheidung nach dem Geschlecht und zielt auch nicht indirekt auf eine Diskriminierung ab. Immerhin ist an dieser Stelle mit aller Deutlichkeit darauf hinzuweisen, dass die Beschwerdeführerin dank der übergangsrechtlichen Regelung überhaupt noch als Familienrichterin tätig sein kann, obschon sie die gesetzlichen Anforderungen dafür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