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138</w:t>
      </w:r>
    </w:p>
    <w:p>
      <w:r>
        <w:t>Bundesgericht (BGE), 2013-05-13, DE</w:t>
      </w:r>
    </w:p>
    <w:p>
      <w:r>
        <w:rPr>
          <w:b/>
        </w:rPr>
        <w:t xml:space="preserve">Quelle: </w:t>
      </w:r>
      <w:r>
        <w:t>https://mcp.opencaselaw.ch/entscheid/bge_BGE_139_I_138</w:t>
      </w:r>
    </w:p>
    <w:p>
      <w:r>
        <w:t>FR: ATF 139 I 138</w:t>
      </w:r>
    </w:p>
    <w:p>
      <w:r>
        <w:t>IT: DTF 139 I 138</w:t>
      </w:r>
    </w:p>
    <w:p>
      <w:pPr>
        <w:pStyle w:val="Heading2"/>
      </w:pPr>
      <w:r>
        <w:t>Regeste</w:t>
      </w:r>
    </w:p>
    <w:p>
      <w:r>
        <w:t>Regeste a Art. 5 Abs. 2, Art. 8 Abs. 1 und Art. 127 Abs. 1 BV; § 41 UniG; Erhöhung der Kollegiengeldpauschale für Studierende der Humanmedizin an der Universität Zürich, Legalitätsprinzip im Abgaberecht, Äquivalenzprinzip, Gebot der Rechtsgleichheit. Eine einheitliche Kollegiengeldpauschale von Fr. 720.- pro Semester für alle Medizinstudierenden (inklusive Wahlstudienjahr) hält sich im Rahmen des verfassungsrechtlich Zulässigen, solange die Gebühr für diejenigen, die wenig Leistungen beziehen, nicht in einem offensichtlichen Missverhältnis zum objektiven Wert der von ihnen bezogenen Leistung steht (E. 3).</w:t>
      </w:r>
    </w:p>
    <w:p>
      <w:r>
        <w:t>Regeste b Art. 29 Abs. 3 BV; unentgeltliche Rechtspflege im Verfahren der abstrakten Normenkontrolle. Bestätigung der Praxis, wonach im Verfahren der abstrakten Normenkontrolle in der Regel kein Anspruch auf unentgeltliche Rechtspflege besteht. Im Sinne einer Ausnahme ist der Anspruch auch dann zu bejahen, wenn mit einem sofortigen Anwendungsakt zu rechnen ist und die Anfechtung zur Wahrung von aktuellen individuellen Rechten - und nicht bloss aus virtueller Betroffenheit - erfolgte (E. 4.2 und 4.3).</w:t>
      </w:r>
    </w:p>
    <w:p>
      <w:r>
        <w:t>Regeste a Art. 5 al. 2, art. 8 al. 1 et art. 127 al. 1 Cst.; § 41 de la loi zurichoise sur l'Université; augmentation de la taxe forfaitaire pour les étudiants en médecine humaine à l'Université de Zurich, principe de la légalité en droit fiscal, principes d'équivalence et d'égalité. Une taxe forfaitaire uniforme de 720 fr. par semestre pour tous les étudiants en médecine (y compris l'année d'études à option) reste dans les limites de ce qui est admissible constitutionnellement, pour autant qu'elle n'apparaisse pas, dans le cas de ceux qui utilisent peu de prestations, comme manifestement disproportionnée par rapport à la valeur objective des prestations utilisées (consid. 3).</w:t>
      </w:r>
    </w:p>
    <w:p>
      <w:r>
        <w:t>Regeste b Art. 29 al. 3 Cst.; assistance judiciaire dans une procédure de contrôle abstrait. Confirmation de la pratique selon laquelle il n'existe en principe pas de droit à l'assistance judiciaire dans une procédure de contrôle abstrait des normes. S'agissant des exceptions, un droit doit être admis aussi lorsque l'on peut s'attendre à une mise en oeuvre immédiate des normes contestées et que le recours a été déposé aux fins de sauvegarder des droits individuels actuels et non en raison d'une atteinte seulement virtuelle (consid. 4.2 et 4.3).</w:t>
      </w:r>
    </w:p>
    <w:p>
      <w:r>
        <w:t>Regesto a Art. 5 cpv. 2, art. 8 cpv. 1 e art. 127 cpv. 1 Cost.; § 41 della legge zurighese sull'Università; aumento della tassa forfettaria per gli studenti in medicina umana all'Università di Zurigo, principio della legalità in materia di tributi pubblici, principi dell'equivalenza e della parità di trattamento. Una tassa forfettaria pari a fr. 720.- per semestre per tutti gli studenti in medicina umana (incluso l'anno di studi opzionali) non eccede il quadro di quanto sia costituzionalmente ammissibile, a condizione che non appaia, nei confronti di quelli che utilizzano poche prestazioni, come manifestamente sproporzionata rispetto al valore oggettivo delle prestazioni utilizzate (consid. 3).</w:t>
      </w:r>
    </w:p>
    <w:p>
      <w:r>
        <w:t>Regesto b Art. 29 cpv. 3 Cost.; assistenza giudiziaria nell'ambito di una procedura di controllo astratto delle norme. Conferma della prassi secondo la quale non vi è, di principio, alcun diritto all'assistenza giudiziaria nell'ambito di una procedura di controllo astratto delle norme. Un diritto va ammesso in via eccezionale ove ci si debba attendere ad un'attuazione immediata delle norme contestate e il ricorso sia stato presentato al fine di tutelare dei diritti individuali attuali e non a causa di una violazione soltanto virtuale (consid. 4.2. e 4.3).</w:t>
      </w:r>
    </w:p>
    <w:p>
      <w:pPr>
        <w:pStyle w:val="Heading2"/>
      </w:pPr>
      <w:r>
        <w:t>Erwägungen</w:t>
      </w:r>
    </w:p>
    <w:p>
      <w:r>
        <w:rPr>
          <w:b/>
        </w:rPr>
        <w:t>E. 3.1</w:t>
      </w:r>
    </w:p>
    <w:p>
      <w:r>
        <w:t>Der Beschwerdeführer beanstandet nicht die Erhöhung der Gebühr an sich, ist aber der Meinung, dass im Wahlstudienjahr keine BGE 139 I 138 S. 141 oder höchstens eine reduzierte Kollegiengeldpauschale zulässig sei, wobei aus der Begründung der Beschwerde hervorgeht, dass er eine Gebühr in der Höhe von maximal Fr. 150.- pro Semester als zulässig erachtet. Er rügt eine Verletzung des Legalitätsprinzips im Abgaberecht ( Art. 5 Abs. 1 BV ; recte: Art. 127 Abs. 1 BV ) und des Äquivalenzprinzips (Verhältnismässigkeitsprinzip; Art. 5 Abs. 2 BV ). Er ist der Meinung, dass die Kollegiengeldpauschale zumindest im Umfang von Fr. 570.- (Fr. 720.- minus Fr. 150.-) eine Steuer darstellt. Die Studierenden würden während des Wahlstudienjahrs keine Lehrveranstaltungen besuchen oder andere universitäre Einrichtungen benützen, so dass die Universität praktisch keine Leistung erbringe. Die Höhe der Semestergebühr verletze daher das Äquivalenzprinzip, so dass die Gebühr nicht mehr eine Kausalabgabe, sondern eine Steuer sei; für eine Steuer fehle aber eine genügend bestimmte formellgesetzliche Grundlage, was Art. 5 Abs. 1 BV (recte: Art. 127 Abs. 1 BV ) verletze. Zudem seien die Vorgaben gemäss § 41 Abs. 1 des Universitätsgesetzes vom 15. März 1998 (UniG; LS 415.11) verletzt: Nach dieser Bestimmung seien die Gebühren unter Berücksichtigung der an den andern Universitäten geltenden Ansätze zu bemessen. Schliesslich sei die Rechtsgleichheit ( Art. 8 Abs. 1 BV ) verletzt, weil die Studierenden im Wahlstudienjahr kaum an der Universität Lehrveranstaltungen besuchten und von dieser nicht betreut würden, aber trotzdem die gleichen Gebühren entrichten müssten wie Studierende, die täglich Lehrveranstaltungen besuchten.</w:t>
      </w:r>
    </w:p>
    <w:p>
      <w:r>
        <w:rPr>
          <w:b/>
        </w:rPr>
        <w:t>E. 3.2</w:t>
      </w:r>
    </w:p>
    <w:p>
      <w:r>
        <w:t>Es ist unbestritten, dass § 41 UniG keine Grundlage bietet für die Erhebung einer Steuer. Der Beschwerdeführer bestreitet aber nicht, dass § 41 UniG eine genügende gesetzliche Grundlage darstellt für die Erhebung einer Kollegiengeldpauschale, welche das Kostendeckungs- und das Äquivalenzprinzip einhält (vgl. dazu BGE 120 Ia 1 ; BGE 121 I 273 ; BGE 123 I 254 ; BGE 130 I 113 ). Ebenso wenig rügt er eine Verletzung des Kostendeckungsprinzips, wohl aber eine Verletzung des Äquivalenzprinzips. Dieses verlangt als abgabenrechtliche Konkretisierung des Verhältnismässigkeitsprinzips, dass eine Gebühr nicht in einem offensichtlichen Missverhältnis zum objektiven Wert der bezogenen Leistung stehen darf und sich in vernünftigen Grenzen bewegen muss; sie soll nach sachlich vertretbaren, objektiven Kriterien bemessen werden ( BGE 138 II 70 E. 7.2 S. 76; BGE 132 II 47 E. 4.1 S. 55 f.; je mit Hinweisen).</w:t>
      </w:r>
    </w:p>
    <w:p>
      <w:r>
        <w:rPr>
          <w:b/>
        </w:rPr>
        <w:t>E. 3.3</w:t>
      </w:r>
    </w:p>
    <w:p>
      <w:r>
        <w:t>Das Verwaltungsgericht hat dazu erwogen, das Medizinstudium sei als eine Einheit zu betrachten, so dass die Gebühren nicht semesterweise, sondern gesamthaft zu beurteilen seien. Das BGE 139 I 138 S. 142 Wahlstudienjahr bilde Teil des Medizinstudiums. Die Kosten für die Medizinausbildung würden über 40'000.- Franken pro Semester und gesamthaft rund 490'000.- Franken betragen. Demgegenüber würden die Studierenden mit ihren Semestergebühren pro Semester Fr. 720.- bzw. für das ganze Studium nur Fr. 8'660.- bezahlen, so dass kein Verstoss gegen das Äquivalenzprinzip vorliege; zudem bewegten sich die Gebühren im Bereich der an anderen Hochschulen geltenden Ansätze.</w:t>
      </w:r>
    </w:p>
    <w:p>
      <w:r>
        <w:rPr>
          <w:b/>
        </w:rPr>
        <w:t>E. 3.4</w:t>
      </w:r>
    </w:p>
    <w:p>
      <w:r>
        <w:t>Der Beschwerdeführer stellt diese Zahlen als solche nicht in Frage und beanstandet auch nicht grundsätzlich, dass die Semestergebühren zu hoch seien. Die für die Leistungserbringung erforderlichen Kosten können denn auch durchaus als Indiz für den objektiven Wert der Leistung betrachtet werden (vgl. Urteile 2P.7/2007 vom 26. Juni 2007 E. 4.5; 1P.645/2004 vom 1. Juni 2005 E. 4, in: ZBl 107/2006 S. 478). Der Beschwerdeführer ist jedoch der Meinung, das Äquivalenzprinzip enthalte auch ein zeitliches Element. Es müsse ein zeitlicher Zusammenhang zwischen der Leistung und der Gegenleistung bestehen, zumal die Gebühren semesterweise erhoben würden. Da die Universität im Wahlstudienjahr keine kongruente Gegenleistung erbringe, sei die in diesem Jahr zu bezahlende Kollegiengeldpauschale zu hoch.</w:t>
      </w:r>
    </w:p>
    <w:p>
      <w:r>
        <w:rPr>
          <w:b/>
        </w:rPr>
        <w:t>E. 3.5</w:t>
      </w:r>
    </w:p>
    <w:p>
      <w:r>
        <w:t>Eine Benützungsgebühr darf grundsätzlich nur erhoben werden, wenn effektiv Leistungen in Anspruch genommen bzw. erbracht werden, ausser wenn die Inanspruchnahme der Leistung obligatorisch ist (Urteile 2P.223/2005 vom 8. Mai 2006 E. 4.1, in: ZBl 108/2007 S. 493; 2P.117/2003 vom 29. August 2003 E. 4.3.1, in: ZBl 104/2003 S. 533; 2P.178/1995 vom 23. Dezember 1996 E. 5d, in: ZBl 99/1998 S. 239). Die Argumentation des Beschwerdeführers ist insoweit verständlich. In der vorliegenden Konstellation ist aber zu berücksichtigen, dass das Wahlstudienjahr nicht isoliert, sondern nur als obligatorischer Teil des Gesamtstudiums absolviert werden kann. Der Studierende kommt also nicht in die Lage, bloss ein Wahlstudienjahr zu absolvieren und einzig dafür eine Gebühr zu bezahlen, ohne eine entsprechende Gegenleistung zu erhalten. Sodann wird die Semestergebühr ohnehin nicht nach Massgabe der von den einzelnen Studierenden bezogenen Leistungen, sondern als Pauschale erhoben. Da der Nutzen einer staatlichen Leistung nicht immer ohne weiteres klar bemessen werden kann, ist ein derartiger Schematismus in gewissen Grenzen zulässig (vgl. BGE 128 I 46 E. 5b/bb S. 55 f.; BGE 126 I 180 E. 3a/bb S. 188), auch wenn in der Folge die erhobene Gebühr nicht genau mit der Dauer der Benützung korreliert BGE 139 I 138 S. 143 (Urteil 2P.191/2004 vom 10. August 2005 E. 4.6, in: ZBl 107/2006 S. 254). Dies gilt zumindest, solange die schematisch erhobene Gebühr immer noch deutlich unter den effektiven Kosten bzw. dem objektiven Nutzen liegt (vgl. Urteile 2C_275/2009 vom 26. Oktober 2010 E. 7.2, nicht publ. in: BGE 137 I 107 , aber in: ZBl 113/2012 S. 92; 2P.266/2003 vom 5. März 2004 E. 3.4). Unter diesen Umständen ist die vom Verwaltungsgericht vorgenommene Gesamtbetrachtung über das ganze Studium durchaus sachgerecht und verletzt das Äquivalenzprinzip nicht, jedenfalls solange die gesamthaft erhobene Gebühr deutlich unter den Gesamtkosten des Studiums liegt, wie das hier der Fall ist.</w:t>
      </w:r>
    </w:p>
    <w:p>
      <w:r>
        <w:rPr>
          <w:b/>
        </w:rPr>
        <w:t>E. 3.6</w:t>
      </w:r>
    </w:p>
    <w:p>
      <w:r>
        <w:t>Aus analogen Gründen ist auch die Rechtsgleichheit nicht verletzt: Nach den vom Beschwerdeführer angelegten Massstäben müsste die Studiengebühr nach Massgabe der im Einzelfall effektiv bezogenen Leistungen erhoben werden. Dies hätte zur Folge, dass die einheitliche Kollegiengeldpauschale für alle Studierenden schon im Grundsatz unzulässig wäre. Gerade für Medizinstudierende wie den Beschwerdeführer müssten die Studiengebühren deutlich höher sein als für Studierende anderer Fakultäten, da gerichtsnotorisch die Studienkosten in der Medizin erheblich höher sind als die durchschnittlichen Studienkosten. Wenn der zuständige Gesetz- und Verordnungsgeber stattdessen die Gebühren einheitlich und nicht nach Massgabe der konkret festgelegten Leistungen festsetzt, so hält sich das im Rahmen des verfassungsrechtlich Zulässigen, zumindest solange als auch für diejenigen, welche wenig Leistungen beziehen, die Gebühr nicht in einem offensichtlichen Missverhältnis zum objektiven Wert der von ihnen bezogenen Leistung steht.</w:t>
      </w:r>
    </w:p>
    <w:p>
      <w:r>
        <w:rPr>
          <w:b/>
        </w:rPr>
        <w:t>E. 3.7</w:t>
      </w:r>
    </w:p>
    <w:p>
      <w:r>
        <w:t>Ist somit das Äquivalenzprinzip nicht verletzt, so ist die streitige Gebühr als Kausalabgabe zulässig. Eine gesetzliche Grundlage für eine Steuer ist deshalb nicht erforderlich und damit auch das Legalitätsprinzip nicht verletzt.</w:t>
      </w:r>
    </w:p>
    <w:p>
      <w:r>
        <w:rPr>
          <w:b/>
        </w:rPr>
        <w:t>E. 3.8</w:t>
      </w:r>
    </w:p>
    <w:p>
      <w:r>
        <w:t>In Bezug auf § 41 Abs. 1 Satz 2 UniG hat das Verwaltungsgericht erwogen, der Zweck dieser Bestimmung liege darin, den Zugang zum Medizinstudium an der Universität gegenüber anderen Universitäten im Bereich der Semestergebühren nicht erheblich zu erschweren; damit müsste aber die Gebührengestaltung anderer Universitäten nicht für jeden Ausnahmefall und einzelne Semester berücksichtigt werden. Diese Auslegung des kantonalen Rechts durch das Verwaltungsgericht kann vom Bundesgericht nur auf Willkür hin überprüft werden (vgl. nicht publ. E. 1.4). Der Beschwerdeführer BGE 139 I 138 S. 144 erhebt jedoch bloss appellatorische Kritik gegen die Betrachtung der Vorinstanz, bringt aber nichts vor, was diese als willkürlich erscheinen liesse.</w:t>
      </w:r>
    </w:p>
    <w:p>
      <w:r>
        <w:rPr>
          <w:b/>
        </w:rPr>
        <w:t>E. 4</w:t>
      </w:r>
    </w:p>
    <w:p>
      <w:r>
        <w:t>(...)</w:t>
      </w:r>
    </w:p>
    <w:p>
      <w:r>
        <w:rPr>
          <w:b/>
        </w:rPr>
        <w:t>E. 4.2</w:t>
      </w:r>
    </w:p>
    <w:p>
      <w:r>
        <w:t>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in der Regel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Nur ausnahmsweise wird es sich anders verhalten und ein Anspruch auf unentgeltliche Rechtspflege bereits für die präventive Anfechtung einer generell-abstrakten Norm zu bejahen sein, nämlich dann etwa, wenn aufgrund der Umstände mit einem sofortigen Anwendungsakt zu rechnen ist und der Betroffene sich gegenüber den rechtsanwendenden Behörden, zum Beispiel mangels förmlicher Anfechtungsmöglichkeiten, nicht wirksam wird wehren können ( BGE 121 I 314 E. 3b S. 317; Urteile 2P.108/2005 vom 5. Juli 2006 E. 2; 2P.184/1999 vom 25. Mai 2000 E. 6; 2P.273/1999 vom 18. November 1999 E. 2; STEFAN MEICHSSNER, Das Grundrecht auf unentgeltliche Rechtspflege [ Art. 29 Abs. 3 BV ], 2008, S. 66).</w:t>
      </w:r>
    </w:p>
    <w:p>
      <w:r>
        <w:rPr>
          <w:b/>
        </w:rPr>
        <w:t>E. 4.3</w:t>
      </w:r>
    </w:p>
    <w:p>
      <w:r>
        <w:t>Für den vorliegenden Fall ergibt sich daraus Folgendes: Es handelt sich hier zwar um eine abstrakte Normenkontrolle einer kantonalen Verordnung. Gemäss der oben erwähnten Praxis ist aber im Sinne einer Ausnahme der Anspruch auf unentgeltliche Rechtspflege bereits für die präventive Anfechtung der Studiengebührenverordnung zu bejahen, da aufgrund der Umstände mit einem sofortigen Anwendungsakt zu rechnen ist. Auch wenn der Beschwerdeführer sich allenfalls noch gegen den Anwendungsakt als solchen (Studiengebührenrechnung) mit einem Rechtsmittel wehren könnte, wäre es im Rahmen der Prüfung der unentgeltlichen Rechtspflege überspitzt BGE 139 I 138 S. 145 formalistisch, ihn auf den (hier sofort folgenden) Anwendungsakt zu verweisen. Entscheidend ist vielmehr, dass der Beschwerdeführer die Studiengebührenverordnung zur Wahrung seiner aktuellen individuellen Rechte - und nicht bloss aus virtueller Betroffenheit -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