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89</w:t>
      </w:r>
    </w:p>
    <w:p>
      <w:r>
        <w:t>Bundesgericht (BGE), 2012-12-21, FR</w:t>
      </w:r>
    </w:p>
    <w:p>
      <w:r>
        <w:rPr>
          <w:b/>
        </w:rPr>
        <w:t xml:space="preserve">Quelle: </w:t>
      </w:r>
      <w:r>
        <w:t>https://mcp.opencaselaw.ch/entscheid/bge_BGE_139_IV_89</w:t>
      </w:r>
    </w:p>
    <w:p>
      <w:r>
        <w:t>FR: ATF 139 IV 89</w:t>
      </w:r>
    </w:p>
    <w:p>
      <w:r>
        <w:t>IT: DTF 139 IV 89</w:t>
      </w:r>
    </w:p>
    <w:p>
      <w:pPr>
        <w:pStyle w:val="Heading2"/>
      </w:pPr>
      <w:r>
        <w:t>Regeste</w:t>
      </w:r>
    </w:p>
    <w:p>
      <w:r>
        <w:t>Regeste Art. 116 Abs. 2, Art. 117 Abs. 3 und Art. 122 Abs. 2 StPO; Angehörige des Opfers als Privatklägerschaft. Im Unterschied zur geschädigten Person und zum Opfer kann sich der Angehörige des Opfers als Privatklägerschaft nur konstituieren, wenn er im Strafverfahren eigene Zivilansprüche geltend macht. Hiefür genügt es nicht, dass er frei erfundene Zivilforderungen ohne jede Grundlage einbringt. Die Zivilansprüche müssen mit einer gewissen Wahrscheinlichkeit begründet sein. Ein strikter Nachweis ist nicht erforderlich. Dies ist vielmehr Gegenstand des Prozesses (E. 2.2).</w:t>
      </w:r>
    </w:p>
    <w:p>
      <w:r>
        <w:t>Regeste Art. 116 al. 2, art. 117 al. 3 et art. 122 al. 2 CPP; qualité de partie plaignante du proche de la victime. A la différence du lésé ou de la victime, le droit du proche de la victime de se porter partie plaignante implique qu'il fasse valoir des prétentions civiles propres dans la procédure pénale. Il ne suffit pas d'articuler des prétentions civiles sans aucun fondement, voire fantaisistes pour bénéficier des droits procéduraux. Il faut une certaine vraisemblance que les prétentions invoquées soient fondées, sans qu'une preuve stricte ne soit exigée, laquelle est justement l'objet du procès au fond (consid. 2.2).</w:t>
      </w:r>
    </w:p>
    <w:p>
      <w:r>
        <w:t>Regesto Art. 116 cpv. 2, art. 117 cpv. 3 e art. 122 cpv. 2 CPP; veste di accusatore privato del congiunto della vittima. Contrariamente al danneggiato o alla vittima, il diritto del congiunto della vittima di costituirsi accusatore privato presuppone che faccia valere proprie pretese civili nella procedura penale. Per godere dei diritti procedurali, non basta formulare pretese civili senza alcun fondamento o fantasiose. È necessaria una certa verosimiglianza che le pretese sollevate siano fondate, senza che sia esatta una prova rigorosa, che costituisce appunto l'oggetto del processo di merito (consid. 2.2).</w:t>
      </w:r>
    </w:p>
    <w:p>
      <w:pPr>
        <w:pStyle w:val="Heading2"/>
      </w:pPr>
      <w:r>
        <w:t>Erwägungen</w:t>
      </w:r>
    </w:p>
    <w:p>
      <w:r>
        <w:rPr>
          <w:b/>
        </w:rPr>
        <w:t>E. 2</w:t>
      </w:r>
    </w:p>
    <w:p>
      <w:r>
        <w:t>Se prévalant d'une violation de l' art. 122 al. 2 CPP , la recourante est d'avis que la qualité de partie plaignante lui a été déniée à tort.</w:t>
      </w:r>
    </w:p>
    <w:p>
      <w:r>
        <w:rPr>
          <w:b/>
        </w:rPr>
        <w:t>E. 2.1</w:t>
      </w:r>
    </w:p>
    <w:p>
      <w:r>
        <w:t>La cour cantonale a admis que la recourante était une proche de la victime au sens de l' art. 116 al. 2 CPP et qu'elle avait expressément déclaré vouloir participer à la procédure, à tout le moins sur le plan civil. En instance cantonale, la recourante a fait valoir qu'elle avait subi des atteintes propres en raison des actes commis sur sa fille, soit un préjudice moral et un dommage matériel. La cour cantonale a considéré d'une part qu'il n'était pas possible de retenir que la souffrance endurée par la recourante avait été suffisamment intense pour admettre qu'étaient réalisées les conditions d'une indemnisation du tort moral, d'autre part que le dommage matériel allégué ne se trouvait pas en relation de causalité naturelle et adéquate avec les infractions reprochées. Elle a ainsi confirmé la décision du 31 mai 2011 déniant la qualité de partie plaignante de la recourante.</w:t>
      </w:r>
    </w:p>
    <w:p>
      <w:r>
        <w:rPr>
          <w:b/>
        </w:rPr>
        <w:t>E. 2.2</w:t>
      </w:r>
    </w:p>
    <w:p>
      <w:r>
        <w:t>Selon l' art. 116 al. 1 CPP , on entend par victime, le lésé qui, du fait d'une infraction, a subi une atteinte directe à son intégrité physique, psychique ou sexuelle. Le proche de la victime est défini à l' art. 116 al. 2 CPP . Il s'agit notamment des parents de celle-ci. En vertu de l' art. 117 al. 3 CPP , les proches de la victime jouissent des mêmes droits que celle-ci lorsqu'ils se portent partie civile contre les prévenus. Les termes "se portent partie civile" de la version française doivent s'interpréter dans le sens de faire valoir des prétentions civiles, comme en attestent les versions allemande et italienne ("Machen die Angehörigen des Opfers Zivilansprüche geltend"; "se fanno valere pretese civili"). Par "mêmes droits", il faut entendre notamment le droit pour le proche de se constituer partie plaignante comme demandeur au civil, le cas échéant aussi au pénal. Toutefois, le droit du proche de se constituer partie plaignante implique, ce que confirme la combinaison des art. 117 al. 3 et 122 al. 2 CPP, qu'il fasse valoir des prétentions civiles propres dans la procédure pénale (cf. MAZZUCCHELLI/POSTIZZI, in Basler Kommentar, Schweizerische Strafprozessordnung, 2011, n° 11 ad art. 115 CPP et n os</w:t>
      </w:r>
    </w:p>
    <w:p>
      <w:r>
        <w:rPr>
          <w:b/>
        </w:rPr>
        <w:t>E. 2.3</w:t>
      </w:r>
    </w:p>
    <w:p>
      <w:r>
        <w:t>En l'espèce, la fille de la recourante est une victime au sens de l' art. 116 al. 1 CPP , de sorte que la recourante est une proche selon l' art. 116 al. 2 CPP . Il n'est pas contesté que la recourante a valablement déclaré vouloir participer à la procédure (cf. art. 118 al. 3 CPP ) après avoir été interpellée par la direction de la procédure, étant rappelé que la phase d'instruction de la cause s'est en l'occurrence déroulée en 2010, avant l'entrée en vigueur du CPP. La cour cantonale a relevé que la recourante avait déclaré à la direction de la procédure vouloir participer à la procédure comme demanderesse, à tout le moins au plan civil. En outre, la recourante a articulé des prétentions propres et a pris à ce titre des conclusions civiles devant le tribunal correctionnel. Dans les circonstances précitées, la qualité de partie plaignante de la recourante ne pouvait être exclue que s'il apparaissait d'emblée, conformément à la jurisprudence précitée rendue sous l'égide de l'ancienne LAVI, que les prétentions émises étaient dépourvues de tout fondement voire fantaisistes.</w:t>
      </w:r>
    </w:p>
    <w:p>
      <w:r>
        <w:rPr>
          <w:b/>
        </w:rPr>
        <w:t>E. 2.4.1</w:t>
      </w:r>
    </w:p>
    <w:p>
      <w:r>
        <w:t>S'agissant des prétentions en tort moral émises par la recourante, la cour cantonale a exposé qu'il n'était pas possible de retenir, même sous l'angle de la vraisemblance, que la souffrance endurée par celle-ci puisse être comparée à celle qu'elle aurait endurée en cas de mort de sa fille. Selon la cour, la recourante n'avait pas démontré avoir été touchée plus fortement ou de la même manière qu'en cas de décès, son état dépressif d'intensité moyenne n'étant pas suffisant. BGE 139 IV 89 S. 93 La jurisprudence est restrictive quant à l'allocation d'une indemnité pour tort moral aux parents d'un enfant abusé sexuellement, exigeant qu'ils soient touchés avec la même intensité qu'en cas de décès de l'enfant (arrêt 6B_646/2008 du 23 avril 2009 consid. 7). Il ressort en l'espèce du dossier ( art. 105 al. 2 LTF ) que la recourante a allégué dans son écriture du 31 mai 2011 déposée à l'appui de ses conclusions civiles qu'elle nécessitait toujours un soutien psychiatrique et psychothérapeutique 18 mois après les faits, qu'elle souffrait énormément d'être quotidiennement confrontée au stress post-traumatique de sa fille (troubles du sommeil, incapacité de se déplacer sans être accompagnée, attaques de panique), qu'elle était sans cesse préoccupée par sa fille animée d'idées suicidaires, qu'elle avait le sentiment que sa souffrance allait durer pour le restant de sa vie, comme si elle avait perdu sa fille. Au vu des éléments ainsi exposés, la cour cantonale ne pouvait pas d'emblée, même au regard d'exigences jurisprudentielles restrictives, considérer les prétentions comme dépourvues de tout fondement. La recourante avait suffisamment articulé ses prétentions, sans qu'une preuve stricte n'ait à être exigée d'elle à l'ouverture des débats. C'est ainsi à tort que la qualité de partie plaignante lui a été déniée et le recours doit être admis à cet égard.</w:t>
      </w:r>
    </w:p>
    <w:p>
      <w:r>
        <w:rPr>
          <w:b/>
        </w:rPr>
        <w:t>E. 2.4.2</w:t>
      </w:r>
    </w:p>
    <w:p>
      <w:r>
        <w:t>Ce qui précède vaut aussi pour les prétentions en réparation du dommage invoquées par la recourante. La cour cantonale a exposé que pour le dommage matériel, aucun lien de causalité naturelle et adéquate ne pouvait être retenu avec les infractions en cause. Selon la cour, la recourante n'avait pas prouvé que les frais extraordinaires qu'elle avait assumés en raison de son obligation d'entretien (frais de séjour à l'étranger, frais d'ambulance et frais médicaux) étaient en lien avec les infractions. Dans son écriture du 31 mai 2011, la recourante a exposé qu'un éloignement de Genève avait médicalement été recommandé pour sa fille, ce qui avait entraîné différents frais (1'096 fr. 75 et 9'986 fr. 50) pour que celle-ci puisse se rendre en Belgique et au Canada, qu'elle avait également dû assumer des frais d'ambulance (768 fr. 50) à la suite d'une crise de sa fille ainsi que des frais médicaux (722 fr. 40) correspondant à la quote-part non prise en charge par l'assurance-maladie. Au regard en particulier des frais d'ambulance et des frais médicaux, la cour cantonale ne pouvait pas d'entrée de cause considérer les prétentions émises comme sans fondement. Ce faisant, elle s'est muée en juge du fond, ce qu'elle n'avait pas à faire à ce stade de BGE 139 IV 89 S. 94 l'examen des prétentions. Une vraisemblance suffisante existe que les frais engagés puissent résulter des séquelles des infractions reprochées. Cela suffit pour reconnaître la qualité de partie plaignante de la recourante. Le recours est bien fondé.</w:t>
      </w:r>
    </w:p>
    <w:p>
      <w:r>
        <w:rPr>
          <w:b/>
        </w:rPr>
        <w:t>E. 6</w:t>
      </w:r>
    </w:p>
    <w:p>
      <w:r>
        <w:t>et 7 ad art. 117 CPP ). Autrement dit, le proche de la victime ne peut se constituer partie plaignante que s'il fait valoir des prétentions civiles propres dans la procédure pénale. Cette exigence est spécifique au proche de la victime et ne vaut pas pour le lésé ou la victime, lesquels peuvent en effet se BGE 139 IV 89 S. 92 constituer partie plaignante au pénal indépendamment de conclusions civiles (cf. art. 119 al. 2 CPP ). Les art. 117 al. 3 et 122 al. 2 CPP sont une reprise de l'ancien art. 2 al. 2, respectivement de l'ancien art. 39 de la loi du 23 mars 2007 sur l'aide aux victimes d'infractions (LAVI; RS 312.5; NIKLAUS SCHMID, Schweizerische Strafprozessordnung [StPO], Praxiskommentar, 2009, n° 4 ad art. 117 CPP et n° 5 ad art. 122 CPP ). Conformément à ce qui prévalait sous l'égide de la LAVI, le proche bénéficie des droits procéduraux, dorénavant conférés par le CPP, si les prétentions qu'il invoque apparaissent crédibles au vu de ses allégués. Il n'y a pas lieu d'exiger une preuve stricte, laquelle est justement l'objet du procès au fond. Il ne suffit cependant pas d'articuler des prétentions civiles sans aucun fondement, voire fantaisistes pour bénéficier des droits procéduraux. Il faut une certaine vraisemblance que les prétentions invoquées soient fondées (cf. arrêts 6P.30/2005 du 3 juin 2005 consid. 3; 6B_627/2007 du 11 août 2008 consid. 2.2.3).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