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84</w:t>
      </w:r>
    </w:p>
    <w:p>
      <w:r>
        <w:t>Bundesgericht (BGE), 2012-12-14, FR</w:t>
      </w:r>
    </w:p>
    <w:p>
      <w:r>
        <w:rPr>
          <w:b/>
        </w:rPr>
        <w:t xml:space="preserve">Quelle: </w:t>
      </w:r>
      <w:r>
        <w:t>https://mcp.opencaselaw.ch/entscheid/bge_BGE_139_IV_84</w:t>
      </w:r>
    </w:p>
    <w:p>
      <w:r>
        <w:t>FR: ATF 139 IV 84</w:t>
      </w:r>
    </w:p>
    <w:p>
      <w:r>
        <w:t>IT: DTF 139 IV 84</w:t>
      </w:r>
    </w:p>
    <w:p>
      <w:pPr>
        <w:pStyle w:val="Heading2"/>
      </w:pPr>
      <w:r>
        <w:t>Regeste</w:t>
      </w:r>
    </w:p>
    <w:p>
      <w:r>
        <w:t>Regeste Art. 115, Art. 118 Abs. 1, Art. 119 Abs. 2 lit. a und Art. 382 Abs. 1 und 2 StPO; Legitimation der Privatklägerschaft zur Berufung im Schuldpunkt; Auswirkungen der Gutheissung einer solchen Berufung auf die Strafe. Die Privatklägerschaft ist unabhängig von der Geltendmachung von Zivilansprüchen zur Berufung im Schuldpunkt legitimiert, und sie kann damit nicht nur einen Freispruch, sondern auch die rechtliche Qualifikation der der beschuldigten Person vorgeworfenen Tat durch die erste Instanz anfechten (E. 1.1). Im Fall der Gutheissung der Berufung der Privatklägerschaft im Schuldpunkt muss das Berufungsgericht eine dem abgeänderten Schuldspruch entsprechende neue und gegebenenfalls im Vergleich zur ersten Instanz strengere Sanktion ausfällen (E. 1.2).</w:t>
      </w:r>
    </w:p>
    <w:p>
      <w:r>
        <w:t>Regeste Art. 115, art. 118 al. 1, art. 119 al. 2 let. a et art. 382 al. 1 et 2 CPP; qualité pour former appel de la partie plaignante concernant la culpabilité; conséquence de l'admission d'un tel appel sur la peine. La partie plaignante a qualité pour former appel sur la culpabilité, indépendamment de la prise de conclusions civiles, ce non seulement pour contester un acquittement mais également pour mettre en cause la qualification juridique retenue contre le prévenu en première instance (consid. 1.1). En cas d'admission de l'appel de la partie plaignante sur la culpabilité, la cour d'appel doit fixer une nouvelle peine correspondant à la culpabilité finalement admise, cas échéant en prononçant une sanction plus sévère que celle arrêtée en première instance (consid. 1.2).</w:t>
      </w:r>
    </w:p>
    <w:p>
      <w:r>
        <w:t>Regesto Art. 115, art. 118 cpv. 1, art. 119 cpv. 2 lett. a e art. 382 cpv. 1 e 2 CPP; legittimazione dell'accusatore privato a proporre appello relativamente alla colpevolezza; conseguenza sulla pena dell'accoglimento di simile appello. L'accusatore privato è legittimato a proporre appello sulla colpevolezza, a prescindere dalla formulazione di pretese civili, non soltanto per impugnare un proscioglimento ma anche per contestare la qualificazione giuridica ritenuta in prima istanza contro l'imputato (consid. 1.1). In caso di accoglimento dell'appello dell'accusatore privato sulla colpevolezza, il tribunale d'appello deve commisurare una nuova pena proporzionata alla mutata colpevolezza, se del caso infliggendo una sanzione più severa rispetto a quella irrogata in prima istanza (consid. 1.2).</w:t>
      </w:r>
    </w:p>
    <w:p>
      <w:pPr>
        <w:pStyle w:val="Heading2"/>
      </w:pPr>
      <w:r>
        <w:t>Erwägungen</w:t>
      </w:r>
    </w:p>
    <w:p>
      <w:r>
        <w:rPr>
          <w:b/>
        </w:rPr>
        <w:t>E. 1.1</w:t>
      </w:r>
    </w:p>
    <w:p>
      <w:r>
        <w:t>Invoquant une violation de l' art. 382 CPP , le recourant considère que l'intimée n'avait pas qualité pour former appel et faire aggraver la qualification juridique par rapport à celle retenue en première instance. Autrement dit, la cour d'appel ne pouvait pas substituer la qualification de viol ( art. 190 CP ) à celle d'actes d'ordre sexuel avec une personne dépendante ( art. 188 CP ) retenue en première instance. L' 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Dans un récent arrêt de principe, le Tribunal fédéral a admis que le lésé ( art. 115 CPP ), qui s'est constitué partie plaignante sur le plan pénal (art. 118 al. 1 et 119 al. 2 let. a CPP), est habilité à former appel pour ce qui concerne la culpabilité du prévenu, indépendamment de la prise de conclusions civiles ( ATF 139 IV 78 consid. 3). Dès lors que la partie plaignante est habilitée à former appel sur la culpabilité, on en déduit qu'elle dispose d'un intérêt au sens de l' 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Il s'ensuit que, contrairement à ce que soutient le recourant, l'intimée était habilitée à invoquer dans le cadre de son appel qu'était réalisé le crime de viol ( art. 190 CP ) à la place de l'infraction retenue en première instance d'actes d'ordre sexuel avec une personne dépendante ( art. 188 CP ). BGE 139 IV 84 S. 87</w:t>
      </w:r>
    </w:p>
    <w:p>
      <w:r>
        <w:rPr>
          <w:b/>
        </w:rPr>
        <w:t>E. 1.2</w:t>
      </w:r>
    </w:p>
    <w:p>
      <w:r>
        <w:t>Se référant à l' art. 382 al. 2 CPP , le recourant est d'avis que, même en admettant que la partie plaignante pouvait mettre en cause la qualification juridique, la qualification plus grave de viol retenue par la cour d'appel n'aurait pas dû déboucher sur une modification de la peine prononcée en première instance. Il découle de l' art. 382 al. 2 CPP que la partie plaignante ne peut pas faire porter un appel sur la quotité de la peine uniquement. Certains des auteurs auxquels se réfère le recourant ne disent rien d'autre (cf. RUCKSTUHL/DITTMANN/ARNOLD, Strafprozessrecht, 2011, n o 1125 p. 348-349). La question qui se pose en l'espèce est toutefois distincte. Il s'agit de déterminer les conséquences de l'admission d'un appel sur la culpabilité lorsque ledit appel émane de la seule partie plaignante. En particulier, à la suite de l'admission de l'appel de la partie plaignante, l'autorité d'appel peut-elle fixer librement la peine à l'égard du prévenu qui avait été acquitté en première instance, respectivement qui avait fait l'objet d'une condamnation pour une infraction différente que celle finalement retenue par l'instance d'appel? Un courant de doctrine considère que la partie plaignante ne peut pas obtenir une aggravation de la peine si à la suite de son appel un verdict de culpabilité supplémentaire est rendu (cf. MARTIN ZIEGLER, in Basler Kommentar, Schweizerische Strafprozessordnung, 4 e éd. 2011, n o</w:t>
      </w:r>
    </w:p>
    <w:p>
      <w:r>
        <w:rPr>
          <w:b/>
        </w:rPr>
        <w:t>E. 4</w:t>
      </w:r>
    </w:p>
    <w:p>
      <w:r>
        <w:t>in fine ad art. 382 CPP ). Un autre courant est d'avis que, lorsque la partie plaignante attaque avec succès un jugement d'acquittement ou un jugement de condamnation dont elle conteste la qualification retenue, l'autorité d'appel peut alors revoir la peine et, le cas échéant, prononcer une condamnation plus sévère (cf. VIKTOR LIEBER, in Kommentar zur Schweizerischen Strafprozessordnung [StPO], 2010, n o 17 ad art. 382 CPP ; NIKLAUS SCHMID, Schweizerische Strafprozessordnung [StPO], Praxiskommentar, 2009, n o</w:t>
      </w:r>
    </w:p>
    <w:p>
      <w:r>
        <w:rPr>
          <w:b/>
        </w:rPr>
        <w:t>E. 6</w:t>
      </w:r>
    </w:p>
    <w:p>
      <w:r>
        <w:t>ad art. 382 CPP ). Dans une décision du 9 janvier 2012, l'Obergericht de Zurich a opté pour une solution allant dans ce dernier sens et l'a notamment justifiée en se servant de l'exemple suivant: un tribunal de première instance parvient, à l'issue de son appréciation des preuves, à la conclusion que le prévenu n'a pas commis le meurtre reproché. Le ministère public et la partie plaignante (un proche de la victime au sens de l' art. 121 al. 1 CPP ) annoncent chacun un appel ( art. 399 al. 1 CPP ). Après la notification du jugement motivé, le ministère public décide de retirer son appel, l'estimant dépourvu de chances de succès. La partie plaignante quant à elle adresse une déclaration d'appel ( art. 399 al. 3 BGE 139 IV 84 S. 88 CPP ) par laquelle elle requiert un verdict de culpabilité et l'allocation de ses prétentions civiles. Procédant à une nouvelle appréciation des preuves, la cour d'appel considère que le prévenu est coupable du meurtre reproché (cf. ZR 111/2012 p. 110 ss, spéc. consid. 4.4.3 p. 114). Dans un cas de figure correspondant à l'exemple précité, il ne saurait être déduit de l' art. 382 al. 2 CPP que l'autorité d'appel pourrait uniquement procéder à un constat de la culpabilité du prévenu mais non prononcer de peine à son encontre. Comme rappelé ci-dessus ad consid. 1.1 troisième paragraphe, la partie plaignante est habilitée à former appel pour ce qui concerne la culpabilité en tant que telle. Or celle-ci est indissociable de la peine. La seule interprétation cohérente du CPP impose donc de considérer qu'en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voire même qu'il ait conclu, comme partie à la procédure d'appel (cf. art. 104 al. 1 let . c CPP), au rejet de l'appel de la partie plaignante est sans portée, dès lors que celle-ci est habilitée à former appel sur la seule question de la culpabilité.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Tel est le cas en l'espèce où une qualification juridique plus grave ( art. 190 CP à la place de l' art. 188 CP ) a été retenue par l'instance d'appel, alors que l'autorité de première instance avait libéré le prévenu de l'infraction la plus grave. Il incombait dans ces conditions à l'autorité d'appel de fixer la peine à nouveau. Le grief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