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246</w:t>
      </w:r>
    </w:p>
    <w:p>
      <w:r>
        <w:t>Bundesgericht (BGE), 2013-05-08, DE</w:t>
      </w:r>
    </w:p>
    <w:p>
      <w:r>
        <w:rPr>
          <w:b/>
        </w:rPr>
        <w:t xml:space="preserve">Quelle: </w:t>
      </w:r>
      <w:r>
        <w:t>https://mcp.opencaselaw.ch/entscheid/bge_BGE_139_IV_246</w:t>
      </w:r>
    </w:p>
    <w:p>
      <w:r>
        <w:t>FR: ATF 139 IV 246</w:t>
      </w:r>
    </w:p>
    <w:p>
      <w:r>
        <w:t>IT: DTF 139 IV 246</w:t>
      </w:r>
    </w:p>
    <w:p>
      <w:pPr>
        <w:pStyle w:val="Heading2"/>
      </w:pPr>
      <w:r>
        <w:t>Regeste</w:t>
      </w:r>
    </w:p>
    <w:p>
      <w:r>
        <w:t>Regeste a Art. 67 Abs. 1 VStG; Art. 50 Abs. 3 VStrR; Art. 37 Abs. 2 lit. b StBOG; Art. 79 BGG; Entsiegelungsverfahren nach VStrR, Zuständigkeiten und Rechtsmittel. Auch nach Inkrafttreten der StPO und des StBOG am 1. Januar 2011 bleibt das VStrR auf Fälle der Bundesgerichtsbarkeit in Verwaltungsstrafsachen anwendbar. Im Gegensatz zur Regelung des Entsiegelungsverfahrens nach StPO entscheidet nach dem VStrR die Beschwerdekammer des Bundesstrafgerichtes (endgültig) über Entsiegelungsgesuche der untersuchenden Verwaltungsbehörde. Gegen den Entscheid der Beschwerdekammer ist die Zwangsmassnahmenbeschwerde (Art. 79 BGG) ans Bundesgericht zulässig (E. 1).</w:t>
      </w:r>
    </w:p>
    <w:p>
      <w:r>
        <w:t>Regeste b Art. 31 Abs. 2 und Art. 50 Abs. 3 VStrR; Art. 5 Abs. 1 und Art. 248 Abs. 2 StPO; 20-tägige Frist zur Einreichung des Entsiegelungsgesuches. Zwar ist die Fristbestimmung von Art. 248 Abs. 2 StPO auf Entsiegelungen im Untersuchungsverfahren nach VStrR nicht unmittelbar anwendbar. Die untersuchende Verwaltungsbehörde hat jedoch dem strafprozessualen Beschleunigungsgebot ausreichend Rechnung zu tragen (E. 3.1-3.3).</w:t>
      </w:r>
    </w:p>
    <w:p>
      <w:r>
        <w:t>Regeste a Art. 67 al. 1 LIA; art. 50 al. 3 DPA; art. 37 al. 2 let. b LOAP; art. 79 LTF; procédure de levée des scellés selon le DPA, compétences et voie de droit. Après l'entrée en vigueur du CPP et de la LOAP le 1 er janvier 2011, le DPA reste applicable aux cas de juridiction fédérale dans les causes relevant du droit pénal administratif. Au contraire de la réglementation de la procédure de levée des scellés selon le CPP, la Cour des plaintes du Tribunal pénal fédéral statue (définitivement) d'après le DPA sur les demandes de levée de scellés de l'autorité administrative requérante. Contre la décision de la Cour des plaintes, le recours en matière pénale (art. 79 LTF) au Tribunal fédéral est ouvert (consid. 1).</w:t>
      </w:r>
    </w:p>
    <w:p>
      <w:r>
        <w:t>Regeste b Art. 31 al. 2 et art. 50 al. 3 DPA; art. 5 al. 1 et art. 248 al. 2 CPP; délai de 20 jours pour demander la levée des scellés. La disposition sur les délais de l'art. 248 al. 2 CPP n'est pas directement applicable aux levées des scellés dans la procédure d'enquête du DPA. L'autorité administrative requérante a cependant l'obligation de tenir compte de manière adéquate du principe de célérité régissant la procédure pénale (consid. 3.1-3.3).</w:t>
      </w:r>
    </w:p>
    <w:p>
      <w:r>
        <w:t>Regesto a Art. 67 cpv. 1 LIP; art. 50 cpv. 3 DPA; art. 37 cpv. 2 lett. b LOAP; art. 79 LTF; procedura di dissigillamento secondo il DPA, competenze e rimedi giuridici. Anche dopo l'entrata in vigore del CPP e della LOAP il 1° gennaio 2011, ai casi della giurisdizione federale nelle cause di diritto penale amministrativo rimane applicabile il DPA. Contrariamente alla regolamentazione della procedura di dissigillamento secondo il CPP, la Corte dei reclami penali del Tribunale penale federale statuisce (definitivamente) sulle domande di dissigillamento dell'autorità amministrativa cui compete l'inchiesta. Contro la decisione della Corte dei reclami penali è aperta la via del ricorso in materia penale (art. 79 LTF) al Tribunale federale (consid. 1).</w:t>
      </w:r>
    </w:p>
    <w:p>
      <w:r>
        <w:t>Regesto b Art. 31 cpv. 2 e art. 50 cpv. 3 DPA; art. 5 cpv. 1 e art. 248 cpv. 2 CPP; termine di 20 giorni per presentare la domanda di dissigillamento. La disposizione sul termine dell'art. 248 cpv. 2 CPP non è direttamente applicabile ai dissigillamenti nella procedura d'inchiesta del DPA. L'autorità amministrativa competente dell'inchiesta deve comunque tenere sufficientemente conto del principio di celerità del diritto processuale penale (consid. 3.1-3.3).</w:t>
      </w:r>
    </w:p>
    <w:p>
      <w:pPr>
        <w:pStyle w:val="Heading2"/>
      </w:pPr>
      <w:r>
        <w:t>Erwägungen</w:t>
      </w:r>
    </w:p>
    <w:p>
      <w:r>
        <w:rPr>
          <w:b/>
        </w:rPr>
        <w:t>E. 1.1</w:t>
      </w:r>
    </w:p>
    <w:p>
      <w:r>
        <w:t>Gemäss Art. 67 Abs. 1 des Bundesgesetzes vom 13. Oktober 1965 über die Verrechnungssteuer (VStG; SR 642.21) findet auf Strafverfahren im Rahmen des VStG das Bundesgesetz vom 22. März 1974 über das Verwaltungsstrafrecht (VStrR; SR 313.0) Anwendung. Im vorliegenden Fall ermittelt die ESTV wegen Abgabebetrug ( Art. 14 VStrR ) bzw. massiver Hinterziehung von Verrechnungssteuern ( Art. 61 VStG ).</w:t>
      </w:r>
    </w:p>
    <w:p>
      <w:r>
        <w:rPr>
          <w:b/>
        </w:rPr>
        <w:t>E. 1.2</w:t>
      </w:r>
    </w:p>
    <w:p>
      <w:r>
        <w:t>Auch nach Inkrafttreten der Eidgenössischen Strafprozessordnung (StPO; SR 312.0) und des Strafbehördenorganisationsgesetzes des Bundes (StBOG; SR 173.71) am 1. Januar 2011 bleibt das VStrR auf Fälle der Bundesgerichtsbarkeit in Verwaltungsstrafsachen weiterhin anwendbar. Das VStrR wurde durch die StPO (Anhang 1 Ziff. II/11) und das StBOG (Anhang Ziff. II/9) teilweise geändert. Die neuen VStrR-Bestimmungen sind auf den vorliegenden Fall anwendbar, da der angefochtene erstinstanzliche Entscheid nach dem 1. Januar 2011 erging (vgl. Art. 454 Abs. 1 StPO ; BGE 137 IV 145 E. 1.1 mit Hinweisen). Soweit das VStrR einzelne Fragen nicht abschliessend regelt, sind die Bestimmungen der StPO grundsätzlich (vgl. dazu unten, E. 3.2) analog anwendbar.</w:t>
      </w:r>
    </w:p>
    <w:p>
      <w:r>
        <w:rPr>
          <w:b/>
        </w:rPr>
        <w:t>E. 1.3</w:t>
      </w:r>
    </w:p>
    <w:p>
      <w:r>
        <w:t>Über das Entsiegelungsgesuch der untersuchenden Verwaltungsbehörde des Bundes entscheidet die Beschwerdekammer des Bundesstrafgerichts ( Art. 50 Abs. 3 VStrR i.V.m. Art. 37 Abs. 2 lit. b StBOG ). Entsiegelungsentscheide der Beschwerdekammer sind beim Bundesgericht anfechtbar ( Art. 79 BGG ; vgl. BGE 137 IV 189 ; Urteil 1B_232/2009 vom 25. Februar 2010 E. 1).</w:t>
      </w:r>
    </w:p>
    <w:p>
      <w:r>
        <w:rPr>
          <w:b/>
        </w:rPr>
        <w:t>E. 1.4</w:t>
      </w:r>
    </w:p>
    <w:p>
      <w:r>
        <w:t>Auch die Sachurteilsvoraussetzungen von Art. 80 ff. BGG sind grundsätzlich erfüllt und geben zu keinen Vorbemerkungen Anlass. (...) BGE 139 IV 246 S. 249</w:t>
      </w:r>
    </w:p>
    <w:p>
      <w:r>
        <w:rPr>
          <w:b/>
        </w:rPr>
        <w:t>E. 3.1</w:t>
      </w:r>
    </w:p>
    <w:p>
      <w:r>
        <w:t>Der Beschwerdeführer macht geltend, das Entsiegelungsgesuch sei verspätet gestellt worden, nämlich nach Ablauf der 20-tägigen Verwirkungsfrist von Art. 248 Abs. 2 StPO , weshalb auf das Gesuch nicht eingetreten werden dürfe. Gemäss Art. 31 Abs. 2 VStrR sei diese Fristbestimmung auch in verwaltungsstrafrechtlichen Untersuchungen "analog" anwendbar. Ausserdem verletze die Beschwerdekammer das rechtliche Gehör ( Art. 29 Abs. 2 BV ), indem sie ihre Rechtsbehauptung, Art. 248 Abs. 2 StPO sei hier nicht anwendbar, mit "keiner einzigen Überlegung" begründe. Diesbezüglich stelle sich hier eine Rechtsfrage von grundsätzlicher Bedeutung.</w:t>
      </w:r>
    </w:p>
    <w:p>
      <w:r>
        <w:rPr>
          <w:b/>
        </w:rPr>
        <w:t>E. 3.2</w:t>
      </w:r>
    </w:p>
    <w:p>
      <w:r>
        <w:t>Bei Durchsuchungen in Strafverfahren nach VStrR ist dem Inhaber der "Papiere" (bzw. der zu durchsuchenden Aufzeichnungen und Gegenstände) wenn immer möglich Gelegenheit zu geben, sich zuvor über ihren Inhalt auszusprechen. Erhebt er gegen die Durchsuchung Einsprache, so werden die Papiere versiegelt und verwahrt, und es entscheidet die Beschwerdekammer des Bundesstrafgerichts über die Zulässigkeit der Durchsuchung (Art. 50 Abs. 3 i.V.m. Art. 25 Abs. 1 VStrR und Art. 37 Abs. 2 lit. b StBOG ). Eine förmliche Frist zur Einreichung des Entsiegelungsgesuches der Untersuchungsbehörde kennt das VStrR nicht. Insbesondere hat der Gesetzgeber bei Erlass der StPO (per 1. Januar 2011) keine Anpassung von Art. 50 VStrR an Art. 248 Abs. 2 StPO (20-Tages-Frist für Entsiegelungsgesuche) vorgenommen. Lediglich die Fristen im gerichtlichen Verfahren richten sich nach der StPO ( Art. 31 Abs. 2 und Art. 82 VStrR , in der Fassung gemäss Anhang 1 Ziff. II/11 zur StPO). Das gerichtliche Verfahren nach VStrR ist im Dritten Abschnitt des Dritten Titels ( Art. 73-82 VStrR ) geregelt. Das Entsiegelungsverfahren vor der Beschwerdekammer des Bundesstrafgerichts in der Untersuchung nach VStrR ( Art. 37-61 VStrR ) fällt nicht darunter. Die Art. 73-82 VStrR regeln das Verfahren vor dem erkennenden kantonalen Strafgericht bzw. vor der Strafkammer des Bundesstrafgerichts nach erfolgter Überweisung (Anklage). Die untersuchende Verwaltungsbehörde hat allerdings - gerade bei Entsiegelungsgesuchen - dem Beschleunigungsgebot in Strafsachen ausreichend Rechnung zu tragen ( Art. 29 Abs. 1 BV , Art. 5 Abs. 1 StPO ). Die allgemeinen strafprozessualen und verfassungsrechtlichen Grundsätze sind jedenfalls auch im Verwaltungsstrafverfahren zu berücksichtigen.</w:t>
      </w:r>
    </w:p>
    <w:p>
      <w:r>
        <w:rPr>
          <w:b/>
        </w:rPr>
        <w:t>E. 3.3</w:t>
      </w:r>
    </w:p>
    <w:p>
      <w:r>
        <w:t>Im vorliegenden Fall erfolgte das Entsiegelungsgesuch einen Monat nach der Hausdurchsuchung und Siegelung. Damit hat die BGE 139 IV 246 S. 250 ESTV dem Beschleunigungsgebot in Strafsachen genügend Rechnung getragen. Die Rüge, das Entsiegelungsgesuch sei zu spät gestellt worden und verletze bundesrechtliche Fristbestimmungen, erweist sich als unbegründet. Es kann offenbleiben, ob Art. 248 Abs. 2 StPO überhaupt als Verwirkungsfrist anzusehen wäre, deren Missachtung (in jedem Fall) zum Nichteintreten auf das Entsiegelungsgesuch führen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