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243</w:t>
      </w:r>
    </w:p>
    <w:p>
      <w:r>
        <w:t>Bundesgericht (BGE), 2013-07-08, FR</w:t>
      </w:r>
    </w:p>
    <w:p>
      <w:r>
        <w:rPr>
          <w:b/>
        </w:rPr>
        <w:t xml:space="preserve">Quelle: </w:t>
      </w:r>
      <w:r>
        <w:t>https://mcp.opencaselaw.ch/entscheid/bge_BGE_139_IV_243</w:t>
      </w:r>
    </w:p>
    <w:p>
      <w:r>
        <w:t>FR: ATF 139 IV 243</w:t>
      </w:r>
    </w:p>
    <w:p>
      <w:r>
        <w:t>IT: DTF 139 IV 243</w:t>
      </w:r>
    </w:p>
    <w:p>
      <w:pPr>
        <w:pStyle w:val="Heading2"/>
      </w:pPr>
      <w:r>
        <w:t>Regeste</w:t>
      </w:r>
    </w:p>
    <w:p>
      <w:r>
        <w:t>Regeste Art. 442 Abs. 4 und Art. 429 Abs. 1 lit. c StPO; Verrechnung der Genugtuungsforderung mit den Verfahrenskosten. Die Genugtuungsforderung des nicht verurteilten Beschuldigten (Art. 429 Abs. 1 lit. c StPO) kann nicht mit der Forderung des Staates aus Verfahrenskosten verrechnet werden (E. 5).</w:t>
      </w:r>
    </w:p>
    <w:p>
      <w:r>
        <w:t>Regeste Art. 442 al. 4 et art. 429 al. 1 let. c CPP; compensation de la prétention en réparation du tort moral avec les frais de procédure. La prétention en réparation du tort moral du prévenu libéré (art. 429 al. 1 let. c CPP) ne peut pas être éteinte par compensation avec la créance de l'Etat portant sur les frais de procédure (consid. 5).</w:t>
      </w:r>
    </w:p>
    <w:p>
      <w:r>
        <w:t>Regesto Art. 442 cpv. 4 e art. 429 cpv. 1 lett. c CPP; compensazione della pretesa di riparazione del torto morale con le spese procedurali. La pretesa di riparazione del torto morale dell'imputato non condannato (art. 429 cpv. 1 lett. c CPP) non può essere estinta opponendo in compensazione quella dello Stato per le spese procedurali (consid. 5).</w:t>
      </w:r>
    </w:p>
    <w:p>
      <w:pPr>
        <w:pStyle w:val="Heading2"/>
      </w:pPr>
      <w:r>
        <w:t>Erwägungen</w:t>
      </w:r>
    </w:p>
    <w:p>
      <w:r>
        <w:rPr>
          <w:b/>
        </w:rPr>
        <w:t>E. 5</w:t>
      </w:r>
    </w:p>
    <w:p>
      <w:r>
        <w:t>Le recourant conteste la compensation des indemnités dues par l'Etat en sa faveur avec les frais de justice mis à sa charge.</w:t>
      </w:r>
    </w:p>
    <w:p>
      <w:r>
        <w:rPr>
          <w:b/>
        </w:rPr>
        <w:t>E. 5.1</w:t>
      </w:r>
    </w:p>
    <w:p>
      <w:r>
        <w:t>Aux termes de l' art. 442 al. 4 CPP ,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(Message du 21 décembre 2005 relatif à l'unification du droit de la procédure pénale, FF 2006 1318 ad art. 450; cf. aussi BENJAMIN F. BRÄGGER, in Basler Kommentar, Schweizerische Strafprozessordnung, 2011, n° 2 ad art. 442 CPP ; MICHEL PERRIN, in Commentaire romand, Code de procédure pénale suisse, 2011, n° 10 i.f. ad art. 442 CPP ; NIKLAUS SCHMID, Schweizerische Strafprozessordnung [StPO], Praxiskommentar, 2009,n° 7 ad art. 442 CPP ; ANGELA CAVALLO, in Kommentar zur Schweizerischen Strafprozessordnung [StPO], Donatsch/Hansjakob/Lieber[éd.], 2010, n° 15 ad art. 442 CPP ). Cette interprétation est par ailleurs confirmée par le texte même de la disposition qui indique queles "indemnités" peuvent faire l'objet d'une compensation. Cette notion renvoie aux let. a et b de l' art. 429 al. 1 CPP (indemnité pour les BGE 139 IV 243 S. 245 dépenses occasionnées et indemnité pour le dommage économique) mais non à la let. c (réparation du tort moral). Cette même différence est opérée dans le texte italien ( art. 429 al. 1 let. a et b CPP : "indennità"; let. c: "riparazione del torto morale"; et 442 al. 4 CPP: "pretese d'indennizzo") et de manière encore plus claire dans le texte allemand ( art. 429 al. 1 let. a et b CPP : "Entschädigung"; let. c: "Genugtuung"; art. 442 al. 4 CPP : "Entschädigungsansprüchen"). Elle est en outre conforme à la nature plutôt personnelle que patrimoniale de l'indemnité pour tort moral et à son but visant à compenser le préjudice que représente une atteinte au bien-être moral (cf. ANGELA CAVALLO, op. cit., n° 15 ad art. 442 CPP ). Au demeurant, elle ne viole pas le principe de la compensation prévu à l' art. 120 CO qui est une institution reconnue pour être générale, mais qui peut être exclue par le législateur (cf. MOOR/POLTIER, Droit administratif, vol. II, 3 e éd. 2011, p. 105 et les références citées).</w:t>
      </w:r>
    </w:p>
    <w:p>
      <w:r>
        <w:rPr>
          <w:b/>
        </w:rPr>
        <w:t>E. 5.2</w:t>
      </w:r>
    </w:p>
    <w:p>
      <w:r>
        <w:t>Contrairement à ce qu'affirme la cour cantonale, l'interdiction de compenser les frais avec une indemnité pour tort moral ne s'adresse pas uniquement aux autorités de recouvrement, mais également aux autorités pénales. Elle a donc violé l' art. 442 al. 4 CPP en ordonnant la compensation du montant des frais mis à la charge du recourant avec l'indemnité pour tort moral. En revanche, l' art. 442 al. 4 CPP permet la compensation des frais mis à la charge du recourant avec l'indemnité pour les dépenses occasionnées par l'exercice raisonnable des droits de procédure ( art. 429 al. 1 let. a CPP ). La cour cantonale peut ainsi compenser les frais mis à la charge du recourant avec l'indemnité pour les dépenses occasionnées par l'exercice raisonnable des droits de procédure, plus particulièrement celle allouée en remboursement des frais de décision relative à sa détention avant jugement (cf. consid. 6 non publié), mais non avec l'indemnité pour tort moral. Il convient de renvoyer la cause à la cour cantonale pour qu'elle corrige ses calculs au sens de ce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