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529</w:t>
      </w:r>
    </w:p>
    <w:p>
      <w:r>
        <w:t>Bundesgericht (BGE), 2013-06-29, FR</w:t>
      </w:r>
    </w:p>
    <w:p>
      <w:r>
        <w:rPr>
          <w:b/>
        </w:rPr>
        <w:t xml:space="preserve">Quelle: </w:t>
      </w:r>
      <w:r>
        <w:t>https://mcp.opencaselaw.ch/entscheid/bge_BGE_139_II_529</w:t>
      </w:r>
    </w:p>
    <w:p>
      <w:r>
        <w:t>FR: ATF 139 II 529</w:t>
      </w:r>
    </w:p>
    <w:p>
      <w:r>
        <w:t>IT: DTF 139 II 529</w:t>
      </w:r>
    </w:p>
    <w:p>
      <w:pPr>
        <w:pStyle w:val="Heading2"/>
      </w:pPr>
      <w:r>
        <w:t>Regeste</w:t>
      </w:r>
    </w:p>
    <w:p>
      <w:r>
        <w:t>Regeste Art. 4 ArG; Begriff des Familienbetriebs. Nur reine Familienbetriebe sind dem Anwendungsbereich des ArG entzogen. Unter das Gesetz fällt jegliche Person, die zum Betriebsinhaber nicht in einem der Familienverhältnisse steht, welche Art. 4 Abs. 1 ArG abschliessend aufzählt (E. 3.3). Juristische Personen gelten nicht als Familienbetriebe. Der Ausschluss vom Anwendungsbereich des ArG ist restriktiv auszulegen (E. 3.4).</w:t>
      </w:r>
    </w:p>
    <w:p>
      <w:r>
        <w:t>Regeste Art. 4 LTr; notion d'entreprise familiale. Seules les entreprises purement familiales sont soustraites à la LTr. La loi s'applique à toute personne qui n'est pas placée, vis-à-vis du chef d'entreprise, dans l'une des relations familiales exhaustivement énumérées par l'art. 4 al. 1 LTr (consid. 3.3). Les personnes morales ne peuvent être qualifiées d'entreprises familiales. L'exclusion du champ d'application de la LTr doit être interprétée de façon restrictive (consid. 3.4).</w:t>
      </w:r>
    </w:p>
    <w:p>
      <w:r>
        <w:t>Regesto Art. 4 LL; nozione di azienda familiare. Sono sottratte alla LL solo le aziende puramente familiari. La legge si applica a ogni persona che non si trova, nei confronti del titolare dell'azienda, in una delle relazioni familiari enumerate in modo esaustivo dall'art. 4 cpv. 1 LL (consid. 3.3). Le persone giuridiche non possono essere qualificate come aziende familiari. L'esclusione dal campo d'applicazione della LL deve essere interpretata restrittivamente (consid. 3.4).</w:t>
      </w:r>
    </w:p>
    <w:p>
      <w:pPr>
        <w:pStyle w:val="Heading2"/>
      </w:pPr>
      <w:r>
        <w:t>Erwägungen</w:t>
      </w:r>
    </w:p>
    <w:p>
      <w:r>
        <w:rPr>
          <w:b/>
        </w:rPr>
        <w:t>E. 3.1</w:t>
      </w:r>
    </w:p>
    <w:p>
      <w:r>
        <w:t>Le principe de l'interdiction de travailler le dimanche est ancré à l' art. 18 LTr . Les dérogations à cette interdiction sont en principe soumises à autorisation (cf. art. 19 al. 1 LTr ). Les conditions mises à l'obtention de ces dérogations sont précisées aux art. 27 et 28 de l'ordonnance 1 du 10 mai 2000 relative à la loi sur le travail (OLT 1; RS 822.111). 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à l' art. 27 al. 2 LTr . Cette disposition mentionne entre autres les entreprises qui satisfont aux besoins du tourisme (let. c) ou qui approvisionnent des véhicules en carburant ou bien les entretiennent et les réparent (let. h). Le Conseil fédéral a fait usage de la délégation de compétence prévue à l' art. 27 al. 1 LTr en promulguant l'OLT 2. Il n'est pas contesté, en la cause, que la recourante ne bénéficie pas de tels régimes spéciaux (cf. ATF 134 II 265 ).</w:t>
      </w:r>
    </w:p>
    <w:p>
      <w:r>
        <w:rPr>
          <w:b/>
        </w:rPr>
        <w:t>E. 3.2</w:t>
      </w:r>
    </w:p>
    <w:p>
      <w:r>
        <w:t>La question principale à trancher est celle de savoir si la recourante peut bénéficier de l'exception à l'application de la loi, prévue par l' art. 4 LTr dont la note marginale est "Entreprises familiales". Les deux premiers alinéas de cette disposition ont la teneur suivante: " 1 La loi ne s'applique pas aux entreprises dans lesquelles sont seuls occupés le conjoint ou le partenaire enregistré du chef de l'entreprise, ses parents en ligne ascendante et descendante et leurs conjoints ou leurs BGE 139 II 529 S. 532 partenaires enregistrés, ainsi que les enfants du conjoint ou du partenaire enregistré du chef de l'entreprise. 2 Lorsque d'autres personnes que celles qui sont mentionnées à l'al. 1 travaillent aussi dans l'entreprise, la loi s'applique uniquement à elles." L'art. 1 de la loi, auquel l'art. 4 fait exception, fixe le champ d'application quant aux entreprises et aux personnes. Pour ce qui nous intéresse ici, il a la teneur suivante: " 1 La loi s'applique, sous réserve des art. 2 à 4, à toutes les entreprises publiques et privées. 2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 Les autorités cantonales excluent l'application de l' art. 4 LTr aux personnes morales, ce que conteste la recourante.</w:t>
      </w:r>
    </w:p>
    <w:p>
      <w:r>
        <w:rPr>
          <w:b/>
        </w:rPr>
        <w:t>E. 3.3</w:t>
      </w:r>
    </w:p>
    <w:p>
      <w:r>
        <w:t>Historiquement, la disposition d'exception que constitue l' art. 4 LTr s'explique par le désir du législateur de droit public de ne pas s'immiscer dans les relations de famille, relations qui influencent nécessairement la gestion et les conditions de travail des entreprises où des proches parents travaillent ensemble, dans un esprit d'entraide et selon d'autres modalités que s'ils étaient étrangers les uns aux autres (HENRI ZWAHLEN, in Commentaire de la loi fédérale sur le travail, Walther Hug [éd.], 1971, n° 1 ad art. 4 LTr ). Dans la mesure où les modifications ultérieures de la loi sont purement rédactionnelles - p. ex.la mise sur pied d'égalité du partenaire enregistré avec le conjoint marié du 18 juin 2004, entrée en vigueur le 1 er juillet 2007 -, il est possible de se référer aux avis de doctrine énoncés en relation avec la mouture originelle de la loi. L'alinéa 1 concerne les entreprises purement familiales, c'est-à-dire où ne travaillent que des proches parents, tels que ce texte les énumère exhaustivement (ROLAND A. MÜLLER, ArG, 7 e éd. 2009, n° 1 ad art. 4 LTr ). Ces entreprises sont complètement soustraites à la loi (ZWAHLEN, op. cit., n° 2 ad art. 4 LTr ). L'alinéa 2 règle le cas des entreprises familiales mixtes, où travaillent, à côté des proches parents, selon l'alinéa 1, des parents plus éloignés ou des personnes étrangères à la famille. La loi s'applique entièrement à ces tiers, mais à eux seuls, les membres de la famille BGE 139 II 529 S. 533 selon l'alinéa 1 y étant soustraits, sous réserve d'exceptions prévues par l'alinéa 3 qui demeure sans pertinence en la cause. L'exclusion totale n'est ainsi prévue que pour les entreprises "purement" familiales (EDOUARD EICHHOLZER, Travail: Loi du 13 mars 1964. Généralités - Champ d'application - Modification de prescriptions fédérales, FJS n° 152, état: 1964, p. 6). Dans la seconde hypothèse, prévue par l'alinéa 2, le législateur a entendu éviter que la présence de tiers non liés au chef d'entreprise par les liens familiaux énoncés à l'alinéa 1 aboutisse à soumettre à la loi lesdits autres membres de la famille (cf. également KARL WEGMANN, Der Geltungsbereich des Arbeitsgesetzes, in Einführung in das Arbeitsgesetz, Eduard Naegeli [éd.], 1966, p. 82). La loi ne définit pas le concept de "chef d'entreprise". La notion n'apparaît que dans l' art. 4 LTr . En partant de la définition de l'entreprise, comme l'entreprise qui organise le pouvoir de direction sur le travailleur, le chef d'entreprise est la personne qui est propriétaire de l'entreprise et qui la dirige (GEISER/LÜTHI, in Commentaire de la loi sur le travail, Geiser/von Kaenel/Wyler [éd.], 2005, n° 7 ad art. 4 LTr ).</w:t>
      </w:r>
    </w:p>
    <w:p>
      <w:r>
        <w:rPr>
          <w:b/>
        </w:rPr>
        <w:t>E. 3.4</w:t>
      </w:r>
    </w:p>
    <w:p>
      <w:r>
        <w:t>L'exception du champ d'application de la loi n'est ainsi prévue qu'en fonction des relations de familles exhaustivement énoncées par l' art. 4 al. 1 LTr , telles qu'elles lient l'employeur et d'autres personnes. Comme la loi a pour objectif la protection des travailleurs, cette exception doit être interprétée de façon restrictive, ce d'autant que les liens familiaux comportent en eux-mêmes un risque important d'exploitation (MÜLLER, op. cit., n° 1 ad art. 4 LTr ; GEISER/LÜTHI, op. cit., n° 3 ad art. 4 LTr ). La recourante se réfère très largement à l'avis récemment exprimé par ROLAND MÜLLER et ANDRÉ BOMATTER (Die juristische Person als Familienbetrieb im Sinne von Art. 4 ArG, AJP 2012 p. 975 ss). Certains cas de figure imaginés par ces auteurs ne concernent manifestement pas l'état de fait de la présente cause et il n'y a pas à se prononcer à leur égard. Il suffit de constater que le législateur a voulu limiter l'exclusion au champ d'application de la loi de manière stricte, à certains membres de la famille du chef d'entreprise. Seules des personnes physiques sont susceptibles d'avoir des liens familiaux. En outre, le cas d'espèce démontre qu'accepter l'extension de l'exclusion aux personnes morales est susceptible de déboucher sur tous les abus et, en définitive, de vider la loi de son sens. En effet, si l'existence d'un lien entre un des associés gérants et sa famille permettait de BGE 139 II 529 S. 534 soustraire tous les membres de chaque famille à la protection des travailleurs, il suffirait de multiplier le nombre d'associés gérants - comme c'est d'ailleurs le cas en l'espèce - pour à chaque fois soustraire à la loi une nouvelle famille. Tel ne peut être le sens à donner à la loi. Le grief de violation de l' art. 4 LTr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