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 340</w:t>
      </w:r>
    </w:p>
    <w:p>
      <w:r>
        <w:t>Bundesgericht (BGE), 2013-05-22, DE</w:t>
      </w:r>
    </w:p>
    <w:p>
      <w:r>
        <w:rPr>
          <w:b/>
        </w:rPr>
        <w:t xml:space="preserve">Quelle: </w:t>
      </w:r>
      <w:r>
        <w:t>https://mcp.opencaselaw.ch/entscheid/bge_BGE_139_II_340</w:t>
      </w:r>
    </w:p>
    <w:p>
      <w:r>
        <w:t>FR: ATF 139 II 340</w:t>
      </w:r>
    </w:p>
    <w:p>
      <w:r>
        <w:t>IT: DTF 139 II 340</w:t>
      </w:r>
    </w:p>
    <w:p>
      <w:pPr>
        <w:pStyle w:val="Heading2"/>
      </w:pPr>
      <w:r>
        <w:t>Regeste</w:t>
      </w:r>
    </w:p>
    <w:p>
      <w:r>
        <w:t>Regeste Art. 42 Abs. 2 und Art. 84a BGG; Anforderungen an die Begründung des Vorliegens einer Grundsatzfrage. In analoger Anwendung von Art. 132 BGG sind die am 1. Februar 2013 in Kraft getretenen Änderungen des BGG auf jene Fälle anwendbar, in denen das angefochtene Urteil des Bundesverwaltungsgerichts nach diesem Datum ergangen ist (E. 3). Ist eine Beschwerde nur unter der Voraussetzung zulässig, dass sich eine Rechtsfrage von grundsätzlicher Bedeutung stellt, so ist auszuführen, warum die jeweilige Voraussetzung erfüllt ist, es sei denn, dies treffe ganz offensichtlich zu. Fälle, in denen eine Rechtsfrage von grundsätzlicher Bedeutung vorliegen kann (E. 4). Das blosse Benennen von Fragen mit angeblicher grundsätzlicher Bedeutung lässt keine Rückschlüsse darauf zu, warum diese Eigenschaft gegeben sein soll (E. 5).</w:t>
      </w:r>
    </w:p>
    <w:p>
      <w:r>
        <w:t>Regeste Art. 42 al. 2 et art. 84a LTF; exigences relatives à la motivation de l'existence d'une question juridique de principe. En application par analogie de l'art. 132 LTF, les modifications de la LTF qui sont entrées en vigueur le 1 er février 2013 sont applicables aux causes dans lesquelles l'arrêt attaqué du Tribunal administratif fédéral a été rendu après cette date (consid. 3). Lorsqu'un recours n'est recevable qu'à la condition de soulever une question juridique de principe, il appartient au recourant d'exposer pour quelle raison cette condition est remplie, à moins que tel soit manifestement le cas. Cas dans lesquels l'existence d'une question juridique de principe est possible (consid. 4). La simple énumération de questions juridiques prétendument de principe ne permet pas de décider si elles revêtent cette qualité (consid. 5).</w:t>
      </w:r>
    </w:p>
    <w:p>
      <w:r>
        <w:t>Regesto Art. 42 cpv. 2 e art. 84a LTF; esigenze relative alla motivazione dell'esistenza di una questione di diritto di importanza fondamentale. In applicazione per analogia dell'art. 132 LTF, le modifiche della LTF che sono entrate in vigore il 1° febbraio 2013 sono applicabili ai casi nei quali il giudizio impugnato del Tribunale amministrativo federale è stato reso dopo questa data (consid. 3). Quando un ricorso è ammissibile solo a condizione che si ponga una questione di diritto di importanza fondamentale, occorre spiegare la ragione per la quale questa condizione è rispettata, a meno che ciò non sia manifesto. Casi in cui può sussistere una questione di diritto di importanza fondamentale (consid. 4). La semplice citazione di questioni di diritto che hanno presumibilmente un'importanza fondamentale non permette di concludere per quali motivi questa condizione dovrebbe essere adempiuta (consid. 5).</w:t>
      </w:r>
    </w:p>
    <w:p>
      <w:pPr>
        <w:pStyle w:val="Heading2"/>
      </w:pPr>
      <w:r>
        <w:t>Erwägungen</w:t>
      </w:r>
    </w:p>
    <w:p>
      <w:r>
        <w:rPr>
          <w:b/>
        </w:rPr>
        <w:t>E. 3</w:t>
      </w:r>
    </w:p>
    <w:p>
      <w:r>
        <w:t>Dem vorliegenden Verfahren liegt ein Amtshilfegesuch des Internal Revenue Service (IRS) gestützt auf Art. 26 Ziff. 1 des Abkommens vom 2. Oktober 1996 zwischen der Schweizerischen Eidgenossenschaft und den Vereinigten Staaten von Amerika zur Vermeidung der Doppelbesteuerung auf dem Gebiet der Steuern vom Einkommen (DBA-USA 96; SR 0.672.933.61) zugrunde. Das Bundesgesetz vom 28. September 2012 über die internationale Amtshilfe in Steuersachen (StAhiG; SR 672.5) regelt den Vollzug der Amtshilfe nach den Abkommen zur Vermeidung der Doppelbesteuerung (vgl. Art. 1 BGE 139 II 340 S. 342 Abs. 1 lit. a StAhiG ). Gemäss Art. 24 StAhiG gelten die Ausführungsbestimmungen, die sich auf den Bundesbeschluss vom 22. Juni 1951 über die Durchführung von zwischenstaatlichen Abkommen des Bundes zur Vermeidung der Doppelbesteuerung (BB-DBA; SR 672.2) stützen, allerdings weiter für die Amtshilfeersuchen, die beim Inkrafttreten dieses Gesetzes bereits eingereicht waren. Das StAhiG ist am 1. Februar 2013 in Kraft getreten und somit auf das vorliegende Verfahren, welches durch ein Ersuchen vom 3. Juli 2012 eingeleitet wurde, nicht anwendbar. Im Rahmen der Schlussbestimmungen des StAhiG wurde auch das Bundesgerichtsgesetz vom 17. Juni 2005 geändert und die Beschwerde auf dem Gebiet der internationalen Amtshilfe in Steuersachen unter gewissen Voraussetzungen zugelassen (vgl. AS 2013 231, insb. S. 240). In analoger Anwendung von Art. 132 Abs. 1 BGG , der vorsieht, dass das BGG auf Beschwerdeverfahren anwendbar ist, sofern der angefochtene Entscheid nach dem Inkrafttreten des BGG ergangen ist, sind die am 1. Februar 2013 in Kraft getretenen Änderungen des BGG auf den vorliegenden Fall anwendbar, da das angefochtene Urteil des Bundesverwaltungsgerichts am 29. März 2013 ergangen ist.</w:t>
      </w:r>
    </w:p>
    <w:p>
      <w:r>
        <w:rPr>
          <w:b/>
        </w:rPr>
        <w:t>E. 4</w:t>
      </w:r>
    </w:p>
    <w:p>
      <w:r>
        <w:t>Gemäss Art. 84a BGG ist gegen einen Entscheid auf dem Gebiet der internationalen Amtshilfe in Steuersachen die Beschwerde nur zulässig, wenn sich eine Rechtsfrage von grundsätzlicher Bedeutung stellt oder wenn es sich aus anderen Gründen um einen besonders bedeutenden Fall im Sinne von Art. 84 Abs. 2 handelt. Nach Art. 42 Abs. 2 BGG ist in der Begründung in gedrängter Form darzulegen, inwiefern der angefochtene Akt Recht verletzt. Ist eine Beschwerde nur unter der Voraussetzung zulässig, dass sich eine Rechtsfrage von grundsätzlicher Bedeutung stellt oder ein besonders bedeutender Fall nach Art. 84 oder 84a BGG vorliegt, so ist auszuführen, warum die jeweilige Voraussetzung erfüllt ist (vgl. BGE 138 I 143 E. 1.1.2 S. 147; BGE 133 II 396 E. 2.2 S. 398 f.; BGE 133 IV 131 E. 3 S. 132), es sei denn, dies treffe ganz offensichtlich zu (vgl. BGE 133 II 353 E. 1 S. 356; Urteil 2C_1166/2012 vom 27. November 2012 E. 3.1). Wie Art. 84 BGG bezweckt auch Art. 84a BGG die wirksame Begrenzung des Zugangs zum Bundesgericht im Bereich der internationalen Amtshilfe in Steuerangelegenheiten. Ein besonders bedeutender Fall ist daher mit Zurückhaltung anzunehmen. Bei der Beantwortung der Frage, ob ein besonders bedeutender Fall BGE 139 II 340 S. 343 gegeben ist, steht dem Bundesgericht ein weiter Ermessensspielraum zu (vgl. BGE 134 IV 156 E. 1.3.1 S. 160). Das Gesetz enthält nach dem ausdrücklichen Wortlaut von Art. 84 Abs. 2 BGG eine nicht abschliessende, nur beispielhafte Aufzählung von möglichen besonders bedeutenden Fällen. Das Vorliegen einer Rechtsfrage von grundsätzlicher Bedeutung ist regelmässig zu bejahen, wenn deren Entscheid für die Praxis wegleitend sein kann, namentlich, wenn von unteren Instanzen viele gleichartige Fälle zu beurteilen sein werden (vgl. Botschaft des Bundesrates vom 28. Februar 2001 zur Totalrevision der Bundesrechtspflege, BBl 2001 4202, 4309 Ziff. 4.1.3.1). Damit Fälle als gleichartig angesehen werden können, genügt es nicht, dass sich dieselbe Rechtsfrage in weiteren Verfahren stellen wird. Die zu beurteilende Streitsache muss überdies geeignet sein, die Frage auch mit Bezug auf die anderen Fälle zu klären. Diese Voraussetzung ist nicht erfüllt, wenn entscheidrelevante Eigenheiten bestehen, die bei den anderen Fällen in der Regel nicht gegeben sind (vgl. Urteil 4A_477/2010 vom 21. Dezember 2010 E. 1.1). Eine Rechtsfrage von grundsätzlicher Bedeutung ist unter Umständen auch anzunehmen, wenn es sich um eine erstmals zu beurteilende Frage handelt, die einer Klärung durch das Bundesgericht bedarf (vgl. BGE 136 IV 20 E. 1.2 S. 22). Es muss sich allerdings um eine Rechtsfrage handeln, deren Entscheid für die Praxis wegleitend sein kann und von ihrem Gewicht her nach einer höchstrichterlichen Klärung ruft (vgl. BGE 138 I 232 E. 2.3 S. 236, BGE 134 III 143 E. 1.1.2 S. 147; BGE 137 III 580 E. 1.1 S. 582 f.; BGE 134 III 354 E. 1.3 S. 356 f.; Urteile 2C_116/2007 vom 10. Oktober 2007 E. 4.2; 2C_634/ 2008 vom 11. März 2009 E. 1.3). Aber auch eine vom Bundesgericht bereits entschiedene Rechtsfrage kann von grundsätzlicher Bedeutung sein, wenn sich die erneute Überprüfung aufdrängt. Dies kann zutreffen, wenn die Rechtsprechung in der massgebenden Lehre auf erhebliche Kritik gestossen ist (vgl. BGE 134 III 354 E. 1.3 S. 356 f.; BBl 2001 4202, BGE 134 III 4310 Ziff. 4.1.3.1). Rechtsfragen von grundsätzlicher Bedeutung können sich ebenfalls nach dem Erlass neuer materiell- oder verfahrensrechtlicher Normen stellen (vgl. BGE 135 III 1 E. 1.3 S. 4 f.; BGE 134 III 115 E. 1.2 S. 117). Ein Eintreten rechtfertigt sich schliesslich auch, wenn sich aufgrund der internationalen Entwicklungen Fragen von grundsätzlicher Bedeutung stellen (vgl. Botschaft des Bundesrates vom 6. Juli 2011 zum Erlass eines Steueramtshilfegesetzes, BBl 2011 6193, 6224 Ziff. 2.7.1). BGE 139 II 340 S. 344</w:t>
      </w:r>
    </w:p>
    <w:p>
      <w:r>
        <w:rPr>
          <w:b/>
        </w:rPr>
        <w:t>E. 5</w:t>
      </w:r>
    </w:p>
    <w:p>
      <w:r>
        <w:t>Die Beschwerdeführerin stellt in ihrer Beschwerde eine Liste von 19 Fragen auf, welche sie mit der folgenden Bemerkung einleitet: "Im vorliegenden Verfahren stellen sich die folgenden Rechtsfragen von grundsätzlicher Bedeutung". Sie nimmt zudem drei Fragen aus dieser Liste unter dem Gesichtspunkt der Rechtsfrage von grundsätzlicher Bedeutung nochmals auf und macht dabei folgende Bemerkungen: Unter Ziff. 64 führt sie aus, "eine Rechtsfrage ist nicht nur im Verhältnis zu den USA, sondern allgemein von grundsätzlicher Bedeutung, ob das schweizerische Recht noch einen Unterschied zulässt zwischen beneficial owner und beneficiary ". Unter Ziff. 127 erwähnt sie, es sei eine Rechtsfrage von grundsätzlicher Bedeutung, ob unter dem Aspekt der Arglist es sich bei der Verwendung einer Domizilgesellschaft und, eine Stufe höher, bei der Verwendung einer Trust- oder Stiftungsstruktur um (i) einen strafbaren Abgabebetrug oder (ii) um eine straffreie Steuerumgehung oder (iii) um die Verwendung einer legitimen Rechtsgestaltung handle. Schliesslich führt sie unter Ziff. 140 aus, es sei eine Rechtsfrage von grundsätzlicher Bedeutung, inwiefern ein bisher der Interpretation zugänglicher Begriff des Abgabebetruges des Art. 14 Abs. 2 VStrR (SR 313.0), der damals in den parlamentarischen Beratungen nicht diskutiert worden sei, durch richterliche Praxis rückwirkend zunehmend kriminalisiert werde. Diese Ausführungen enthalten keinerlei Begründung dafür, weshalb die aufgeworfenen Fragen - welche teilweise nicht einmal als Rechtsfragen zu qualifizieren sind, sondern appellatorische Kritik an der von der Vorinstanz vorgenommenen Beurteilung des Sachverhalts darstellen - in Anwendung der erwähnten Grundsätze von grundsätzlicher Bedeutung sein sollen oder weshalb es sich um einen besonders bedeutenden Fall handeln soll. Das blosse Benennen von Fragen mit angeblicher grundsätzlicher Bedeutung, die nicht auf der Hand liegt, lässt keine Rückschlüsse darauf zu, warum diese grundsätzliche Bedeutung - und damit die Eintretensvoraussetzung - gegeben sein soll. Auf die Beschwerde ist somit mangels begründetem Vorliegen einer Rechtsfrage von grundsätzlicher Bedeutung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