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303</w:t>
      </w:r>
    </w:p>
    <w:p>
      <w:r>
        <w:t>Bundesgericht (BGE), 2013-01-01, DE</w:t>
      </w:r>
    </w:p>
    <w:p>
      <w:r>
        <w:rPr>
          <w:b/>
        </w:rPr>
        <w:t xml:space="preserve">Quelle: </w:t>
      </w:r>
      <w:r>
        <w:t>https://mcp.opencaselaw.ch/entscheid/bge_BGE_139_II_303</w:t>
      </w:r>
    </w:p>
    <w:p>
      <w:r>
        <w:t>FR: ATF 139 II 303</w:t>
      </w:r>
    </w:p>
    <w:p>
      <w:r>
        <w:t>IT: DTF 139 II 303</w:t>
      </w:r>
    </w:p>
    <w:p>
      <w:pPr>
        <w:pStyle w:val="Heading2"/>
      </w:pPr>
      <w:r>
        <w:t>Regeste</w:t>
      </w:r>
    </w:p>
    <w:p>
      <w:r>
        <w:t>Regeste Art. 141 Abs. 1 BV, Art. 59a, 62 BPR; Fristenlauf für das fakultative Referendum, Stimmrechtsbescheinigung. Die Referendumsfrist von 100 Tagen beginnt mit der Veröffentlichung des Erlasses im Bundesblatt. Es besteht keine verbindliche Regel, dass Referendumsfristen immer erst elf Tage nach dem Beschluss der eidgenössischen Räte beginnen. Die amtliche Publikation im ersten möglichen Zeitpunkt, vier Tage nach der Beschlussfassung, ist angesichts der Dringlichkeit der Vorlage nicht zu beanstanden (E. 5.2). Das Referendum muss mit der nötigen Anzahl Unterschriften samt Stimmrechtsbescheinigung innerhalb der Referendumsfrist bei der Bundeskanzlei eintreffen (E. 7.2). Die Verantwortung für die rechtzeitige Einholung der Stimmrechtsbescheinigungen obliegt den Urhebern des Referendums. Diese müssen bei ihrer Planung berücksichtigen, dass Ablaufstörungen im Bescheinigungsverfahren vorkommen können (E. 7.5). Bei Einreichung zur Beglaubigung einer grossen Zahl von Unterschriften am 97. Tag der Referendumsfrist besteht keine Gewähr, dass die Unterschriften noch vor Ablauf der Referendumsfrist zurückgegeben werden können. Die Bundeskanzlei hat die verspätet eingereichten Unterschriften zu Recht als ungültig bezeichnet (E. 8).</w:t>
      </w:r>
    </w:p>
    <w:p>
      <w:r>
        <w:t>Regeste Art. 141 al. 1 Cst., art. 59a, 62 LDP; computation du délai pour le référendum facultatif, attestation de la qualité d'électeur. Le délai référendaire de 100 jours débute avec la publication de l'acte dans la Feuille fédérale. Il n'existe aucune règle contraignante prévoyant que le délai référendaire débuterait uniquement onze jours après la décision des Chambres fédérales. La publication officielle intervenue à la première occasion possible, soit quatre jours après la décision d'adoption, n'est pas critiquable au regard de l'urgence du traité (consid. 5.2). Le référendum, comprenant le nombre requis de signatures, ainsi que les attestations de qualité d'électeur, doit être retourné à la Chancellerie fédérale avant l'expiration du délai référendaire (consid. 7.2). La responsabilité d'obtenir suffisamment tôt les attestations d'électeur incombe aux auteurs du référendum. Ceux-ci doivent, lors de leur planification, prendre en considération que des imprévus peuvent survenir au cours de la procédure d'attestation (consid. 7.5). Le dépôt pour authentification d'un grand nombre de signatures le 97 e jour du délai référendaire ne garantit pas que ces signatures puissent être encore retournées avant l'échéance de ce délai. La Chancellerie fédérale a donc considéré avec raison que les signatures déposées tardivement n'étaient pas valables (consid. 8).</w:t>
      </w:r>
    </w:p>
    <w:p>
      <w:r>
        <w:t>Regesto Art. 141 cpv. 1 Cost., art. 59a, 62 LDP; decorrenza del termine per il referendum facoltativo, attestazione del diritto di voto. Il termine di referendum di 100 giorni inizia con la pubblicazione dell'atto normativo nel Foglio federale. Non esiste una regola vincolante secondo cui i termini di referendum iniziano sempre a decorrere soltanto undici giorni dopo la decisione delle Camere federali. La pubblicazione ufficiale al primo momento utile, quattro giorni dopo l'adozione della decisione, non è criticabile in considerazione dell'urgenza del progetto di legge (consid. 5.2). La domanda di referendum, corredata del necessario numero di firme e relative attestazioni del diritto di voto, deve essere depositata presso la Cancelleria federale entro la scadenza del termine di referendum (consid. 7.2). La responsabilità per la tempestiva richiesta delle attestazioni del diritto di voto ricade sui promotori del referendum. Essi devono prendere in considerazione, nell'ambito della loro pianificazione, che possono sopravvenire inconvenienti nel corso della procedura di attestazione (consid. 7.5). La consegna per l'autentificazione di un grande numero di firme il 97° giorno del termine di referendum non garantisce che le firme possano ancora essere ritornate prima della scadenza del termine. La Cancelleria federale ha rettamente ritenuto che le firme depositate tardivamente non erano valide (consid. 8).</w:t>
      </w:r>
    </w:p>
    <w:p>
      <w:pPr>
        <w:pStyle w:val="Heading2"/>
      </w:pPr>
      <w:r>
        <w:t>Erwägungen</w:t>
      </w:r>
    </w:p>
    <w:p>
      <w:r>
        <w:rPr>
          <w:b/>
        </w:rPr>
        <w:t>E. 5.1</w:t>
      </w:r>
    </w:p>
    <w:p>
      <w:r>
        <w:t>Die Beschwerdeführer machen zunächst geltend, die Bundeskanzlei habe die Bundesbeschlüsse vom 15. Juni 2012 über die Staatsverträge betreffend die Steuerabkommen im Hinblick auf den Lauf der Referendumsfrist nicht gleich behandelt wie die am selben Tag beschlossene Revision des Raumplanungsgesetzes. Die Bundesbeschlüsse über die Steuerabkommen seien im Bundesblatt vom 19. Juni 2012 (BBl 2012 5823, 5825, 5827), die Änderungen des Raumplanungsgesetzes hingegen erst am 26. Juni 2012 (BBl 2012 5987) publiziert worden. Dies habe dazu geführt, dass dem Referendumskomitee gegen die Änderungen des Raumplanungsgesetzes ohne objektiven Grund 7 Tage mehr zur Verfügung standen, um das Referendum zu organisieren. Wäre für die Referenden gegen die Staatsverträge dieselbe Vorbereitungszeit gewährt worden, so wären diese nach Auffassung der Beschwerdeführer zustande gekommen.</w:t>
      </w:r>
    </w:p>
    <w:p>
      <w:r>
        <w:rPr>
          <w:b/>
        </w:rPr>
        <w:t>E. 5.2</w:t>
      </w:r>
    </w:p>
    <w:p>
      <w:r>
        <w:t>Das Bundesgericht hat sich mit der Frage des Beginns der Referendumsfrist bereits im Urteil 1C_609/2012 vom 14. Dezember 2012 E. 4 betreffend den Staatsvertrag mit Österreich befasst. Danach besteht keine verbindliche Regel, wonach Referendumsfristen immer erst zehn Tage nach der Beschlussfassung durch die Eidgenössischen Räte angesetzt würden. Hingegen bestimmt Art. 1 Abs. 4 lit. b der Organisationsverordnung für die Bundeskanzlei vom 29. Oktober 2008 (OV-BK; SR 172.210.10) , dass die Rechtstexte und die übrigen nach der Publikationsgesetzgebung zu veröffentlichenden Texte so schnell wie möglich und in der gebotenen Qualität veröffentlicht werden. Die Bundeskanzlei verfügt bei der Bestimmung des Zeitpunkts der Publikation über ein gewisses Ermessen. Es ist hier zu prüfen, ob dieses pflichtgemäss ausgeübt wurde, das heisst ob sachliche Gründe für die Wahl eines im Vergleich BGE 139 II 303 S. 307 zur Revision des RPG (SR 700) früheren Publikationszeitpunkts bestanden. Für die Publikation der Steuerabkommen war eine gewisse Dringlichkeit gegeben, um über die Notwendigkeit einer Volksabstimmung möglichst rasch Klarheit zu erlangen. Nach den Ausführungen der Bundeskanzlei musste die Unterschriftensammlung so angesetzt werden, dass die Referendumsabstimmung im November 2012 hätte durchgeführt werden können und das Inkrafttreten des Staatsvertrags auf den 1. Januar 2013 möglich gewesen wäre. Das Abkommen bestimmt in Art. 43 (BBl 2012 5188) zum Inkrafttreten: "Jeder Vertragsstaat notifiziert dem anderen Vertragsstaat auf diplomatischem Weg, dass die innerstaatlichen gesetzlichen Erfordernisse für das Inkrafttreten dieses Abkommens erfüllt sind. Das Abkommen tritt am 1. Januar des dem Eingang der späteren dieser Notifikationen folgenden Kalenderjahres in Kraft." Aus dem Wortlaut dieser Bestimmung ergibt sich nicht, dass die Parteien des Staatsvertrags verbindlich ein Inkrafttreten auf den 1. Januar 2013 vereinbart hätten. Indessen ist zu beachten, dass die im Anhang I zum Abkommen enthaltenen Formeln zur Berechnungsmethode für die Einmalzahlung nach Art. 9 Abs. 2 des Abkommens auf eine Übergangsfrist von zwei Jahren ausgerichtet sind, welche am 31. Dezember 2010 (K 8) beginnt und am 31. Dezember 2012 (K 10) endet. Daraus folgt, dass eine spätere Inkraftsetzung des Staatsvertrags eine Vertragsänderung vorausgesetzt hätte. Vor diesem Hintergrund behandelten die Eidgenössischen Räte die Genehmigung der Abkommen im beschleunigten Verfahren nach Art. 85 Abs. 2 des Parlamentsgesetzes (SR 171.10). Unter den beschriebenen Umständen ist nicht zu beanstanden, dass die Bundeskanzlei den Bundesbeschluss über die Abkommen im ersten möglichen Zeitpunkt im Bundesblatt veröffentlichte. Die mögliche Volksabstimmung war wegen der Dringlichkeit auf den 25. November 2012 vorgesehen und es musste genügend Zeit für deren Vorbereitung eingeplant werden. Es lagen damit im Unterschied zur Änderung des Raumplanungsgesetzes namhafte Gründe vor, die Referendumsvorlage sehr rasch zu publizieren. Die Bundeskanzlei machte das Publikationsdatum des 19. Juni 2012 am 15. Juni 2012 vorweg mit einer Medienmitteilung bekannt, was den interessierten Kreisen erlaubte, die Organisation des Referendums darauf auszurichten. Im Übrigen wird das Bundesblatt auch über das Internet verbreitet, was allfällige Nachteile wegen postalischen oder BGE 139 II 303 S. 308 anderen Verzögerungen bei der Zustellung mindert. Schliesslich handelt es sich beim gewählten beschleunigten Vorgehen nicht um einen Einzelfall, wie der Hinweis der Bundeskanzlei auf den Fristenlauf beim Zinsbesteuerungsgesetz belegt (Bundesbeschluss vom 17. Dezember 2004 über die Genehmigung und die Umsetzung der bilateralen Abkommen zwischen der Schweiz und der EG über die Zinsbesteuerung, publ. im Bundesblatt vom 21. Dezember 2004; s. BBl 2004 7185).</w:t>
      </w:r>
    </w:p>
    <w:p>
      <w:r>
        <w:rPr>
          <w:b/>
        </w:rPr>
        <w:t>E. 5.3</w:t>
      </w:r>
    </w:p>
    <w:p>
      <w:r>
        <w:t>Das Vorgehen der Bundeskanzlei bei der Ansetzung der Referendumsfrist war somit durch sachliche Gründe gerechtfertigt und beruht nicht auf einer ungerechtfertigten Ungleichbehandlung der Urheber des Referendums gegen die Staatsverträge.</w:t>
      </w:r>
    </w:p>
    <w:p>
      <w:r>
        <w:rPr>
          <w:b/>
        </w:rPr>
        <w:t>E. 6</w:t>
      </w:r>
    </w:p>
    <w:p>
      <w:r>
        <w:t>Die Beschwerdeführer vertreten die Auffassung, das Zustandekommen von Referenden und Volksinitiativen hänge vermehrt von willkürlichen Faktoren ab, welche die federführenden Referendumskomitees nicht beeinflussen könnten. Damit hätten es Dritte in der Hand, über Zustandekommen oder Scheitern solcher Vorstösse zu entscheiden. Die Beschwerdeführer stützen ihre Ausführungen auf folgende Sachverhalte und Behauptungen (angefochtener Entscheid lit. L, in BBl 2012 8578 ff.): Unter Berücksichtigung der am 1. Oktober 2012 nachgereichten und von der Bundeskanzlei als verspätet bezeichneten Unterschriften habe das Referendum zum Abgeltungssteuerabkommen mit dem Vereinigten Königreich total 50'172 gültige Unterschriften auf sich vereinigt, für die das Stimmrecht während der gesetzlichen Sammelfrist bescheinigt worden sei. 148 Gemeinden hätten bescheinigte Unterschriften am 24.-26. September per B-Post ans Referendumskomitee zurückgesandt; diese Sendungen seien dem Komitee am 28. und 29. September sowie am 1. Oktober 2012 zugekommen. Eine Rücksendung per A-Post oder ein Hinweis der Amtsstelle ans Referendumskomitee, die Unterschriften seien abholbereit, hätte das Referendum zustande kommen lassen. Die Staatskanzlei Genf habe mit Pressemitteilung vom 5. Oktober 2012 selber eingeräumt, 4200 rücksendebereit bescheinigte Unterschriften für die drei parallel laufenden Referenden versehentlich als B-Post frankiert zu haben. Pro Referendum seien so um die 1400 Unterschriften verspätet zum Referendumskomitee zurückgekommen. 198 Gemeinden hätten die Stimmrechtsbescheinigung während der Sammelfrist ausgestellt, aber erst nach dem 27. September 2012 retourniert, und die Post BGE 139 II 303 S. 309 habe dem Referendumskomitee Briefe von weiteren sechs Gemeinden, obwohl für A-Post frankiert, erst nach dem 27. September 2012 zugestellt. Für das Referendum gegen das Steuerabkommen mit dem Vereinigten Königreich seien am 27. September 2012 noch 4722 Unterschriften bei den Gemeinden gewesen, welche bei ihnen am 19., 24. und 25. September 2012 mindestens per A-Post eingegangen seien. Ein Grossteil davon sei rechtzeitig erledigt und retourniert worden; vom verbleibenden Teil seien manche am 1. Oktober 2012 der Bundeskanzlei nachgereicht worden, der Rest (pro Referendum 2000-3000 Unterschriften) sei noch später ans Referendumskomitee gelangt. Die mit der Einholung der Stimmrechtsbescheinigungen betraute Organisation habe gegenüber den Gemeinden in Begleitbriefen auf die Dringlichkeit jeweils doppelt aufmerksam gemacht. Eine Stadt habe dem Referendumskomitee eine Gesamtbescheinigung am 2. Oktober 2012 retourniert, welche bereits am 23. Juli 2012 ausgestellt worden sei. Möglicherweise habe die vorgezogene Publikation der drei Abkommen im Vergleich mit dem Referendum gegen das Raumplanungsgesetz zu Fehlschlüssen über die Dringlichkeit der Stimmrechtsbescheinigungen geführt. Diese Vorgänge hätten insgesamt bewirkt, dass der politische Wille von über 50'000 stimmberechtigten Unterzeichnenden nicht verfassungsgemäss respektiert worden sei.</w:t>
      </w:r>
    </w:p>
    <w:p>
      <w:r>
        <w:rPr>
          <w:b/>
        </w:rPr>
        <w:t>E. 7.1</w:t>
      </w:r>
    </w:p>
    <w:p>
      <w:r>
        <w:t>Die politischen Rechte sind in Art. 34 BV unter dem Kapitel der Grundrechte gewährleistet. Sie umfassen unter anderem das Recht, ein Referendum zu ergreifen. Die Ausübung des Referendumsrechts auf Bundesebene ist in Art. 140 f. BV und im Bundesgesetz vom 17. Dezember 1976 über die politischen Rechte (BPR; SR 161.1) geregelt.</w:t>
      </w:r>
    </w:p>
    <w:p>
      <w:r>
        <w:rPr>
          <w:b/>
        </w:rPr>
        <w:t>E. 7.2</w:t>
      </w:r>
    </w:p>
    <w:p>
      <w:r>
        <w:t>Die Bundesverfassung bindet die Volksabstimmung über Vorlagen des fakultativen Referendums an die Voraussetzung, dass innert 100 Tagen 50'000 Stimmberechtigte ein entsprechendes Begehren unterzeichnet haben ( Art. 141 Abs. 1 BV ). Nach Art. 59a BPR muss das Referendum mit der nötigen Anzahl Unterschriften samt Stimmrechtsbescheinigung innerhalb der Referendumsfrist bei der Bundeskanzlei eintreffen. Unterschriften auf Referendumslisten, die nach Ablauf der Referendumsfrist eingereicht worden sind, sind ungültig ( Art. 66 Abs. 2 lit. c BPR ). Für die Einreichung von Volksinitiativen gelten dieselben Grundsätze (vgl. BGE 131 II 449 E. 3.2 S. 453 f.). BGE 139 II 303 S. 310 Mit Art. 59a BPR hat der Gesetzgeber präzisiert, dass die bescheinigten Unterschriften am letzten Tag der Referendumsfrist bei der Bundeskanzlei eintreffen müssen. In der Botschaft vom 1. September 1993 zu einer Teiländerung des BPR (BBl 1993 III 491) wird ausgeführt: "Künftig wird das Datum des Poststempels [....] nicht mehr genügen. Im weiteren hat eine solche Regelung den Vorteil, dass Unklarheiten (verlorene Postsendungen, falscher Poststempel - wie beim NEAT-Referendum ebenfalls entdeckt) beseitigt werden. Die Referendumskomitees werden in ihren Rechten nicht geschmälert, weil die Referendumsfrist im Gegenzug um zehn auf 100 Tage verlängert wird." Die genannten Regeln beruhen auf der Annahme, dass die zur Stimmrechtsbescheinigung zuständigen Behörden die Unterschriften rechtzeitig vor Ablauf der Referendumsfrist erhalten und die Amtsstellen die beglaubigten Unterschriftenlisten den Absendern unverzüglich zurückgeben ( Art. 62 Abs. 1 und 2 BPR ).</w:t>
      </w:r>
    </w:p>
    <w:p>
      <w:r>
        <w:rPr>
          <w:b/>
        </w:rPr>
        <w:t>E. 7.3</w:t>
      </w:r>
    </w:p>
    <w:p>
      <w:r>
        <w:t>Gestützt auf die Art. 59a und 66 Abs. 2 lit. c BPR hat die Bundeskanzlei sämtliche 2823 Unterschriften, die bei ihr nach dem 27. September 2012 zum Referendum gegen den Staatsvertrag mit dem Vereinigten Königreich eingereicht wurden, entgegengenommen und für ungültig erklärt. Von diesen Unterschriften waren 8 ungenügend bescheinigt, 4 nicht handschriftlich und 2 mehrfach unterzeichnet. 2809 Unterschriften werden in Tabelle 2 zum angefochtenen Entscheid als verbleibende ungültige Unterschriften ausgewiesen, da sie erst am 1. Oktober 2012 verspätet bei der Bundeskanzlei eingereicht worden seien. Nach Auffassung der Beschwerdeführer ist das Referendum mit 50'172 Unterschriften zustande gekommen, wenn die strittigen 2809 Unterschriften zu den von der Bundeskanzlei als gültig anerkannten 47'363 Unterschriften, hinzugezählt werden. Sie berufen sich auf den Umstand, dass sie die strittigen 2809 Unterschriften am letzten Tag der Referendumsfrist (27. September 2012) bei der Bundeskanzlei hätten einreichen können, wenn ihnen die beglaubigten Listen von den zuständigen Stellen unverzüglich zurückgegeben worden wären. Die Bundeskanzlei hält dieser Argumentation entgegen, das Gesetz erlaube ihr nicht, die verspätet eingereichten Unterschriften für gültig zu erklären, da dies auf eine Verlängerung der verfassungsmässigen Referendumsfrist hinausliefe.</w:t>
      </w:r>
    </w:p>
    <w:p>
      <w:r>
        <w:rPr>
          <w:b/>
        </w:rPr>
        <w:t>E. 7.4</w:t>
      </w:r>
    </w:p>
    <w:p>
      <w:r>
        <w:t>Die Stimmrechtsbescheinigung wird in Art. 62 BPR näher geregelt. Nach dessen Abs. 1 sind die Unterschriftenlisten rechtzeitig BGE 139 II 303 S. 311 (suffisamment tôt, tempestivamente) vor Ablauf der Referendumsfrist der Amtsstelle zuzustellen, die nach kantonalem Recht für die Stimmrechtsbescheinigung zuständig ist. Die Amtsstelle bescheinigt, dass die Unterzeichner in der auf der Unterschriftenliste bezeichneten Gemeinde in eidgenössischen Angelegenheiten stimmberechtigt sind, und sie gibt die Listen unverzüglich (sans retard, senza indugio) den Absendern zurück ( Art. 62 Abs. 2 BPR ). Mit der Bundeskanzlei ist davon auszugehen, dass der Bundesgesetzgeber die Ausstellung der Stimmrechtsbescheinigungen bewusst keiner genauen Frist unterworfen hat. Mit der Formulierung, die bescheinigten Unterschriftenlisten seien unverzüglich den Absendern zurückzugeben ( Art. 62 Abs. 2 BPR ), wurde dem Umstand Rechnung getragen, dass die Menge und die Dringlichkeit anfallender Stimmrechtsbescheinigungen je nach Amtsstelle stark variieren kann. Ein langjähriger Erfahrungswert besagt nach den Angaben der Bundeskanzlei, dass eine geübte Person pro Tag ca. 300 bis höchstens 350 Stimmrechtsbescheinigungen ausstellen kann (vgl. AB 1975 N 1502). Daher hat der Gesetzgeber auch angeordnet, dass die "Unterschriftenlisten rechtzeitig vor Ablauf der Referendumsfrist der Amtsstelle" zuzustellen sind ( Art. 62 Abs. 1 BPR ). Mit dem Ausdruck suffisamment tôt in der französischen Fassung des Gesetzestexts wird noch verstärkt auf die Verantwortung der Urheber des Referendums für die rechtzeitige Zustellung der Unterschriften zur Stimmrechtsbescheinigung hingewiesen. Bereits in der Botschaft zum Bundesgesetz über die politischen Rechte von 1975 führte der Bundesrat aus, die Unterschriften dürften nicht zu knapp vor Ablauf der Fristen zur Bescheinigung eingereicht werden, es sei auf die Leistungsfähigkeit der lokalen Behörden innerhalb der verfügbaren Zeit Rücksicht zu nehmen, und die Unterschriften seien mit Vorteil zeitlich gestaffelt, in Teilsendungen, einzureichen (BBl 1975 I 1345 f.). Diese Grundsätze werden auch im Leitfaden der Bundeskanzlei für Urheberinnen und Urheber eines Referendums betont. Mit der Revision des BPR im Jahre 1996 hat die Obliegenheit der rechtzeitigen Einreichung der Unterschriften zur Beglaubigung noch an Bedeutung gewonnen, da mit dieser Gesetzesänderung die Möglichkeit der nachträglichen Behebung von Bescheinigungsmängeln abgeschafft und gleichzeitig die Referendumsfrist von 90 auf 100 Tage verlängert wurde (Art. 59 in AS 1997 754 im Vergleich zu aArt. 59 in AS 1978 700; dazu BBl 1993 III 490). Mit der Verlängerung der Referendumsfrist sollte den Urhebern von Referenden mehr Spielraum BGE 139 II 303 S. 312 verschafft werden, um die Stimmrechtsbescheinigungen rechtzeitig vor Fristablauf einholen zu können. Beim Erfordernis der rechtzeitigen Einholung der Stimmrechtsbescheinigung ist nach dem Gesagten neben dem Zeitpunkt des Ablaufs der Referendumsfrist auch die Anzahl der zur Bescheinigung eingereichten Unterschriften zu beachten.</w:t>
      </w:r>
    </w:p>
    <w:p>
      <w:r>
        <w:rPr>
          <w:b/>
        </w:rPr>
        <w:t>E. 7.5</w:t>
      </w:r>
    </w:p>
    <w:p>
      <w:r>
        <w:t>Die in Art. 62 Abs. 1 und 2 BPR enthaltene Regelung überträgt den Urhebern eines Referendums die Verantwortung für die rechtzeitige Einholung der Stimmrechtsbescheinigungen und verpflichtet die dazu zuständigen Stellen zur unverzüglichen Rückgabe der bescheinigten Unterschriften an die Absender. Oberstes Ziel ist dabei, möglichst alle eingereichten Unterschriften zu beglaubigen und den Absendern zeitgerecht zurückzugeben, damit die beglaubigten Unterschriften bei der Bundeskanzlei vor Ablauf der Referendumsfrist eingereicht werden können. Die Wahrnehmung der verschiedenen Aufgaben bedarf einer angemessenen Organisation und Planung. Sie kann - wie der vorliegende Fall deutlich zeigt - für die Beteiligten unter Umständen eine grosse Herausforderung darstellen. Probleme bei der Stimmrechtsbescheinigung sind anhand der jeweiligen konkreten Situation zu beurteilen. Hilfreiche Anhaltspunkte und Handlungsanweisungen zur Entschärfung zahlreicher Probleme finden sich im Sinne von Empfehlungen im Leitfaden der Bundeskanzlei für Urheberinnen und Urheber eines Referendums. Die Bundeskanzlei begleitet zudem die Referendumswilligen und die zuständigen Stellen während der Unterschriftensammlung und dem Bescheinigungsverfahren (Angebot von Unterschriftenlisten [ Art. 60a BPR ; Art. 18 VPR , SR 161.11], Vermittlung bei Problemen mit den Gemeinden [vgl. BGE 131 II 449 E. 3.4.2 S. 455], Abgabemöglichkeit bei der Bundeskanzlei am letzten Tag der Referendumsfrist bis Mitternacht etc.). Die Übertragung der Verantwortung für die Unterschriften an die Urheber eines Referendums auch während des Prozesses der Stimmrechtsbescheinigung entspricht dem klaren Willen des Gesetzgebers bei der Änderung des BPR im Jahre 1996 (vgl. Botschaft des Bundesrats vom 1. September 1993 zu einer Teiländerung des BPR, BBl 1993 III 491). Dabei war ihm bewusst, dass im Rahmen des Bescheinigungsverfahrens Ablaufstörungen (wie etwa verlorene Postsendungen oder falsche Poststempel) nicht immer zu vermeiden sind. Um die Rechte der Referendumskomitees nicht zu schmälern, wurde die Referendumsfrist mit dieser Gesetzesänderung um zehn BGE 139 II 303 S. 313 Tage auf 100 Tage verlängert. Daraus folgt, dass die Urheber eines Referendums mit möglichen Ablaufstörungen, die sich im allgemein üblichen Rahmen bewegen, zu rechnen haben. Die Organisation der Unterschriftenbescheinigung und die Planung der Abgabe der Unterschriften bei der Bundeskanzlei ist darauf auszurichten. Anders könnte es sich verhalten, wenn ausserordentliche Ereignisse wie etwa Streiks, Naturkatastrophen oder unlautere Verzögerungen der Amtsstellen bei der Ausstellung der Stimmrechtsbescheinigungen zu einer namhaften Verzögerung der Rückgabe der Unterschriften an die Urheber von Referenden führen sollten.</w:t>
      </w:r>
    </w:p>
    <w:p>
      <w:r>
        <w:rPr>
          <w:b/>
        </w:rPr>
        <w:t>E. 8</w:t>
      </w:r>
    </w:p>
    <w:p>
      <w:r>
        <w:t>Im Hinblick auf die vorliegende Angelegenheit ergibt sich aufgrund der Angaben der Bundeskanzlei, dass die von den Beschwerdeführern geltend gemachten Verzögerungen für die drei Referenden insgesamt 4722 Unterschriften betreffen, die den Gemeinden laut Aussage des Referendumskomitees am 19., 24. und 25. September 2012, also innerhalb der letzten acht Tage vor Ablauf der Referendumsfrist zur Erteilung der Stimmrechtsbescheinigung zugesandt worden waren. Damit stellt sich insbesonFdere die Frage nach der rechtzeitigen Einholung der Stimmrechtsbescheinigungen ( Art. 62 Abs. 1 BPR ).</w:t>
      </w:r>
    </w:p>
    <w:p>
      <w:r>
        <w:rPr>
          <w:b/>
        </w:rPr>
        <w:t>E. 8.1</w:t>
      </w:r>
    </w:p>
    <w:p>
      <w:r>
        <w:t>Im Folgenden ist insbesondere auf die Unterschriftenbeglaubigung im Kanton Genf einzugehen. Allein für diesen Kanton gehen die Beschwerdeführer in Bezug auf das Abkommen mit dem Vereinigten Königreich von rund 1400 Unterschriften aus, die wegen verspäteter Ankunft beim Referendumskomitee von der Bundeskanzlei nicht mehr berücksichtigt worden seien. Nach der Zählung der Bundeskanzlei stammen für das Referendum gegen das Abkommen mit dem Vereinigten Königreich 1232 nicht berücksichtigte Unterschriften aus dem Kanton Genf.</w:t>
      </w:r>
    </w:p>
    <w:p>
      <w:r>
        <w:rPr>
          <w:b/>
        </w:rPr>
        <w:t>E. 8.2</w:t>
      </w:r>
    </w:p>
    <w:p>
      <w:r>
        <w:t>Nach den unbestrittenen Angaben des Staatsrats des Kantons Genf trafen bei der kantonalen Beglaubigungsstelle erst am 97. Tag der 100-tägigen Sammelfrist 3847 Unterschriften für das Referendum gegen die drei Staatsverträge zur Beglaubigung ein. Dabei handelte es sich um fast die Hälfte (48,7 %) aller in Genf für diese Referenden zur Stimmrechtsbescheinigung vorgewiesenen Unterschriften. Die Genfer Behörden ergriffen nach Erhalt der Unterschriften sofort besondere Massnahmen, indem ihre Mitarbeiterinnen und Mitarbeiter zur Vornahme der Bescheinigungen in einem Sondereinsatz am 24. und 25. September 2012 von 7 Uhr bis 22 Uhr BGE 139 II 303 S. 314 arbeiteten. Schliesslich standen am 99. Tag der Referendumsfrist, d.h. am 26. September um 15.15 Uhr, die beglaubigten Unterschriften in Genf zur Rückgabe bereit. Mangels anderer präziser Instruktionen seitens der Urheber des Referendums wurden die beglaubigten Unterschriften per Post zurückgeschickt, wobei die Sendung versehentlich mit B-Post versandt wurde.</w:t>
      </w:r>
    </w:p>
    <w:p>
      <w:r>
        <w:rPr>
          <w:b/>
        </w:rPr>
        <w:t>E. 8.3</w:t>
      </w:r>
    </w:p>
    <w:p>
      <w:r>
        <w:t>Mit der Zustellung zur Stimmrechtsbescheinigung von 3847 Unterschriften am 97. Tag der Referendumsfrist haben die Urheber des Referendums in Genf die Obliegenheit gemäss Art. 62 Abs. 1 BPR zur rechtzeitigen Einreichung der Unterschriften nicht erfüllt. Es handelt sich dabei um eine derart grosse Anzahl Unterschriften, dass es den zuständigen Behörden nur mit einem Sondereinsatz möglich war, die gesetzliche Vorgabe zu erfüllen, wonach die Listen unverzüglich zurückzugeben sind ( Art. 62 Abs. 2 BPR ). Vor dem Hintergrund der Versäumnisse der Urheber des Referendums fällt der Umstand, dass die Rücksendung versehentlich mit B-Post erfolgte, nicht entscheidend ins Gewicht. Es handelt sich dabei um eine Fehldisposition, die sich im Sinne der Ausführungen in E. 7.5 hiervor im allgemein üblichen Rahmen bewegt und von den Urhebern des Referendums hätte eingeplant werden müssen. Hätten die Referendumskomitees die Unterschriften entsprechend den Empfehlungen der Bundeskanzlei zeitlich gestaffelt in kleineren Teilsendungen rechtzeitig (suffisamment tôt) eingereicht, so hätten ein Sondereinsatz der Genfer Beglaubigungsstelle und die nachteiligen Folgen einer versehentlichen Frankatur mit B-Post vermieden werden können. Im Übrigen bestand beim Vorgehen der Urheber des Referendums auch keine Gewähr, dass die bescheinigten Unterschriften selbst bei einer Zustellung mit A-Post noch zeitgerecht beim Referendumskomitee eintreffen würden. Angesichts des von den Urhebern des Referendums geschaffenen zeitlichen Drucks wäre gestützt auf Art. 62 Abs. 1 BPR zu erwarten gewesen, dass sie sich mit der zuständigen Behörde über die Rückgabe der Unterschriften konkret verständigen. Entsprechende Bemühungen, die Unterschriften rechtzeitig vor Ablauf der Referendumsfrist zurückzuerhalten, haben die Referendumskomitees nicht unternommen.</w:t>
      </w:r>
    </w:p>
    <w:p>
      <w:r>
        <w:rPr>
          <w:b/>
        </w:rPr>
        <w:t>E. 8.4</w:t>
      </w:r>
    </w:p>
    <w:p>
      <w:r>
        <w:t>Die Urheber des Referendums haben somit selbst zu vertreten, dass die Bundeskanzlei die verspätet bei ihr eingetroffenen Unterschriften aus dem Kanton Genf nicht mehr berücksichtigen konnte. Die Bundeskanzlei hat die erst am 1. Oktober 2012 bei ihr eingereichten Unterschriften aus dem Kanton Genf zu Recht als ungültig BGE 139 II 303 S. 315 bezeichnet. Somit ist das Referendum gegen das Abkommen mit dem Vereinigten Königreich offensichtlich nicht zustande gekommen. Die den Urhebern des Referendums von Amtsstellen anderer Kantone und Gemeinden mit B-Post zugestellten beglaubigten Unterschriften vermögen daran nichts zu ändern. Deshalb erübrigen sich diesbezüglich weitere Abklärungen. Auch die weiteren Ausführungen der Parteien führen zu keinem anderen Ergebnis, ohne dass auf die Vorbringen im Einzelnen einzugehen wäre. Schliesslich ist auch nicht weiter zu prüfen, wie bei einer Gutheissung der Beschwerden die Durchführung des Referendums hätte gestaltet werden können, nachdem der Staatsvertrag am 1. Januar 2013 in Kraft 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