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475</w:t>
      </w:r>
    </w:p>
    <w:p>
      <w:r>
        <w:t>Bundesgericht (BGE), 2013-08-06, DE</w:t>
      </w:r>
    </w:p>
    <w:p>
      <w:r>
        <w:rPr>
          <w:b/>
        </w:rPr>
        <w:t xml:space="preserve">Quelle: </w:t>
      </w:r>
      <w:r>
        <w:t>https://mcp.opencaselaw.ch/entscheid/bge_BGE_139_III_475</w:t>
      </w:r>
    </w:p>
    <w:p>
      <w:r>
        <w:t>FR: ATF 139 III 475</w:t>
      </w:r>
    </w:p>
    <w:p>
      <w:r>
        <w:t>IT: DTF 139 III 475</w:t>
      </w:r>
    </w:p>
    <w:p>
      <w:pPr>
        <w:pStyle w:val="Heading2"/>
      </w:pPr>
      <w:r>
        <w:t>Regeste</w:t>
      </w:r>
    </w:p>
    <w:p>
      <w:r>
        <w:t>Regeste Art. 29 Abs. 3 BV, Art. 117 lit. b ZPO; unentgeltliche Rechtspflege, Voraussetzung der Nichtaussichtslosigkeit. Einfluss der Parteirolle des um unentgeltliche Rechtspflege Ersuchenden auf die Beurteilung der Prozessaussichten. Gesuch des Rechtsmittelbeklagten in einem Fall, bei dem der angefochtene Entscheid an einem offensichtlichen, krassen Verfahrensfehler leidet (E. 2).</w:t>
      </w:r>
    </w:p>
    <w:p>
      <w:r>
        <w:t>Regeste Art. 29 al. 3 Cst., art. 117 let. b CPC; assistance judiciaire, condition de l'absence de chance de succès. Influence du rôle de partie de celui qui requiert l'assistance judiciaire quant à l'examen des chances de succès du procès. Requête de l'intimé dans le cadre d'une affaire où la décision attaquée présente une erreur de procédure manifeste très grave (consid. 2).</w:t>
      </w:r>
    </w:p>
    <w:p>
      <w:r>
        <w:t>Regesto Art. 29 cpv. 3 Cost., art. 117 lett. b CPC; assistenza giudiziaria, condizione delle probabilità di successo. Influsso, nell'esame dell'esito presumibile del processo, del ruolo rivestito nella procedura da colui che chiede l'assistenza giudiziaria. Domanda del convenuto in ricorso in un caso in cui la decisione impugnata è affetta da un manifesto grave errore di procedura (consid. 2).</w:t>
      </w:r>
    </w:p>
    <w:p>
      <w:pPr>
        <w:pStyle w:val="Heading2"/>
      </w:pPr>
      <w:r>
        <w:t>Erwägungen</w:t>
      </w:r>
    </w:p>
    <w:p>
      <w:r>
        <w:rPr>
          <w:b/>
        </w:rPr>
        <w:t>E. 2</w:t>
      </w:r>
    </w:p>
    <w:p>
      <w:r>
        <w:t>Der Beschwerdeführer rügt eine Verletzung von Art. 117 ZPO sowie von Art. 9 und 29 BV (Willkürverbot und Gehörsanspruch).</w:t>
      </w:r>
    </w:p>
    <w:p>
      <w:r>
        <w:rPr>
          <w:b/>
        </w:rPr>
        <w:t>E. 2.1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w:t>
      </w:r>
    </w:p>
    <w:p>
      <w:r>
        <w:rPr>
          <w:b/>
        </w:rPr>
        <w:t>E. 2.2</w:t>
      </w:r>
    </w:p>
    <w:p>
      <w:r>
        <w:t>Strittig ist vorliegend die Voraussetzung der Aussichtslosigkeit ( Art. 117 lit. b ZPO ). Die vom Bundesgericht zum Begriff der Aussichtslosigkeit gemäss Art. 29 Abs. 3 BV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BGE 139 III 475 S. 477 Prozessaussichten, wobei die Verhältnisse im Zeitpunkt der Einreichung des Gesuchs massgebend sind ( BGE 138 III 217 E. 2.2.4 mit Hinweisen).</w:t>
      </w:r>
    </w:p>
    <w:p>
      <w:r>
        <w:rPr>
          <w:b/>
        </w:rPr>
        <w:t>E. 2.3</w:t>
      </w:r>
    </w:p>
    <w:p>
      <w:r>
        <w:t>Die Anspruchsvoraussetzung der Nichtaussichtslosigkeit ist grundsätzlich unabhängig von der Parteirolle zu prüfen. Sofern das Verfahren nicht eine besondere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prozessiert (Urteil 5A_590/2009 vom 6. Januar 2010 E. 3.1.3; ALFRED BÜHLER, in: Berner Kommentar, Schweizerische Zivilprozessordnung, 2012, N. 233b zu Art. 117 ZPO ; VIKTOR RÜEGG, in: Basler Kommentar, Schweizerische Zivilprozessordnung, 2010, N. 18 zu Art. 117 ZPO ; BEAT RIES, Die unentgeltliche Rechtspflege nach der aargauischen Zivilprozessordnung vom 18. Dezember 1984, 1990, S. 113; STEFAN MEICHSSNER, Das Grundrecht auf unentgeltliche Rechtspflege, 2008, S. 111 f.). Im Rechtsmittelverfahren freilich präsentiert sich die Situation anders: Hier kann die Rechtsposition des Rechtsmittelbeklagten kaum als aussichtslos bezeichnet werden, wenn sie in erster Instanz vom Gericht geschützt worden ist; in der Regel ist daher die Nichtaussichtslosigkeit der Begehren des Rechtsmittelbeklagten zu bejahen (MEICHSSNER, a.a.O., S. 112; für das Beschwerdeverfahren vor Bundesgericht: BERNARD CORBOZ, in: Commentaire de la LTF, Corboz und andere [Hrsg.], 2009, N. 40 zu Art. 64 BGG ; THOMAS GEISER, in: Basler Kommentar, Bundesgerichtsgesetz, 2. Aufl. 2011, N. 22 zu Art. 64 BGG ). Von diesem Grundsatz rechtfertigt es sich jedoch abzuweichen, wenn der angefochtene Entscheid an einem offensichtlichen Mangel, namentlich an einem krassen Verfahrensfehler leidet, der für sich allein zur Aufhebung des Entscheids führen muss. Hier darf vom Rechtsmittelbeklagten erwartet werden, dass er sich dem Rechtsmittel des Gegners unterzieht und nicht unnötige Kosten generiert. Die von GEISER (a.a.O., N. 22 zu Art. 64 BGG ) für seine abweichende Ansicht angeführte Begründung, dass es dazu regelmässig der anwaltlichen Beratung bedürfe, sticht nicht, weil sonst die Anspruchsvoraussetzung der Nichtaussichtslosigkeit praktisch aus den Angeln gehoben würde. Denn der juristische Laie wird meist sagen können, er brauche anwaltlichen Rat, um die Erfolgsaussichten eines Rechtsmittels abzuschätzen. Am wenigsten wird dies allerdings BGE 139 III 475 S. 478 zutreffen, wenn der angefochtene Entscheid an krassen Mängeln leidet, die ins Auge springen. Schliesslich greift auch das Argument des Beschwerdeführers nicht, wonach es dem Beschwerdebeklagten nicht zuzumuten sei, die einen Formmangel des Vorderrichters rügende Beschwerde zu anerkennen, weil er sonst kostenpflichtig würde. Die Frage der Kostenverlegung sei juristisch sehr anspruchsvoll und erfordere unbedingt Rechtsbeistand. Wiederum kann der Umstand, dass zur Abschätzung der Kostenfolgen möglicherweise anwaltlicher Rat wünschbar wäre, bei der Anspruchsvoraussetzung der Nichtaussichtslosigkeit nicht ausschlaggebend sein. Ohnehin vermag der Rechtsmittelbeklagte unter Umständen den Kostenfolgen zu entgehen, wenn er sich mit dem angefochtenen Entscheid, der an einem nicht auf Parteiantrag beruhenden Verfahrensmangel leidet, nicht identifiziert (vgl. Art. 107 Abs. 2 ZPO , dazu MARTIN H. STERCHI, in: Berner Kommentar, Schweizerische Zivilprozessordnung, 2012, N. 26a zu Art. 107 ZPO ; BGE 138 III 471 E. 7). Demnach führt die Tatsache, dass im vorliegenden Fall dem Beschwerdeführer als der beschwerdebeklagten Partei die unentgeltliche Rechtspflege wegen Aussichtslosigkeit verweigert wurde, noch nicht zu einer Verletzung von Art. 117 ZPO . Denn der von der Gegenseite angefochtene Entscheid vom 15. August 2012 leidet offensichtlich an einer Gehörsverletzung, was Z. in seiner Beschwerde allein rügte.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