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466</w:t>
      </w:r>
    </w:p>
    <w:p>
      <w:r>
        <w:t>Bundesgericht (BGE), 2013-01-01, DE</w:t>
      </w:r>
    </w:p>
    <w:p>
      <w:r>
        <w:rPr>
          <w:b/>
        </w:rPr>
        <w:t xml:space="preserve">Quelle: </w:t>
      </w:r>
      <w:r>
        <w:t>https://mcp.opencaselaw.ch/entscheid/bge_BGE_139_III_466</w:t>
      </w:r>
    </w:p>
    <w:p>
      <w:r>
        <w:t>FR: ATF 139 III 466</w:t>
      </w:r>
    </w:p>
    <w:p>
      <w:r>
        <w:t>IT: DTF 139 III 466</w:t>
      </w:r>
    </w:p>
    <w:p>
      <w:pPr>
        <w:pStyle w:val="Heading2"/>
      </w:pPr>
      <w:r>
        <w:t>Regeste</w:t>
      </w:r>
    </w:p>
    <w:p>
      <w:r>
        <w:t>Regeste Art. 51 Abs. 3 ZPO; Rechtsmittel bei Entdeckung eines Ausstandsgrunds nach Abschluss des Verfahrens. Wird ein Ausstandsgrund während der noch laufenden Frist zur Beschwerde (Art. 319 ff. ZPO) entdeckt, so ist dieser mit Beschwerde und nicht mit Revision geltend zu machen. Die Novenregelung von Art. 326 ZPO steht dem nicht entgegen (E. 3.4).</w:t>
      </w:r>
    </w:p>
    <w:p>
      <w:r>
        <w:t>Regeste Art. 51 al. 3 CPC; voie de recours en cas de découverte d'un motif de récusation après la clôture de la procédure. Si un motif de récusation est découvert avant l'expiration du délai d'introduction du recours (art. 319 ss CPC), il doit être invoqué par la voie dudit recours et non de la révision. La règle sur les nova de l'art. 326 CPC ne s'y oppose pas (consid. 3.4).</w:t>
      </w:r>
    </w:p>
    <w:p>
      <w:r>
        <w:t>Regesto Art. 51 cpv. 3 CPC; rimedio giuridico in caso di scoperta di un motivo di ricusazione dopo la chiusura del procedimento. Se un motivo di ricusazione è scoperto prima della scadenza del termine per proporre reclamo (art. 319 segg. CPC), esso va fatto valere mediante reclamo e non mediante revisione. A ciò non osta la regola concernente i nova dell'art. 326 CPC (consid. 3.4).</w:t>
      </w:r>
    </w:p>
    <w:p>
      <w:pPr>
        <w:pStyle w:val="Heading2"/>
      </w:pPr>
      <w:r>
        <w:t>Erwägungen</w:t>
      </w:r>
    </w:p>
    <w:p>
      <w:r>
        <w:rPr>
          <w:b/>
        </w:rPr>
        <w:t>E. 3.1</w:t>
      </w:r>
    </w:p>
    <w:p>
      <w:r>
        <w:t>Die Beschwerdeführerin macht geltend, mit ihren Eingaben vom 10. Juni 2013 an das Zivilgericht habe sie die Aufhebung der zivilgerichtlichen Entscheide vom 23. November bzw. 4. Dezember 2012 gemäss Art. 51 Abs. 1 ZPO verlangt. Diese Spezialbestimmung schliesse die Anfechtung des Entscheides mit einem Rechtsmittel im eigentlichen Sinne aus. Zuständig zur Behandlung eines solchen Antrags sei das Zivilgericht. (...)</w:t>
      </w:r>
    </w:p>
    <w:p>
      <w:r>
        <w:rPr>
          <w:b/>
        </w:rPr>
        <w:t>E. 3.3</w:t>
      </w:r>
    </w:p>
    <w:p>
      <w:r>
        <w:t>Mit den Eingaben vom 10. Juni 2013 verlangt die Beschwerdeführerin zweierlei, nämlich einerseits den Ausstand der am zivilgerichtlichen Urteil mitwirkenden Personen (vgl. Art. 49 Abs. 1 ZPO ) und andererseits die Aufhebung der Urteile, an denen diese Personen mitgewirkt haben (vgl. Art. 51 Abs. 1 ZPO ). Sie hat die beiden Eingaben vom 10. Juni 2013 dem Zivilgericht unbestrittenermassen erst eingereicht, nachdem sie die (begründeten) Urteile in der Sache erhalten hatte. Sie behauptet denn auch, erst durch die begründete Fassung von der Mitwirkung der beiden abgelehnten Gerichtspersonen erfahren zu haben.</w:t>
      </w:r>
    </w:p>
    <w:p>
      <w:r>
        <w:rPr>
          <w:b/>
        </w:rPr>
        <w:t>E. 3.4</w:t>
      </w:r>
    </w:p>
    <w:p>
      <w:r>
        <w:t>Gemäss Art. 51 Abs. 3 ZPO gelten die Bestimmungen über die Revision, wenn der Ausstandsgrund erst nach Abschluss des Verfahrens entdeckt wird. Wie das Bundesgericht kürzlich festgehalten hat, folgt diese Regelung dem Grundgedanken, dass ein Gericht die Gerichtsbarkeit hinsichtlich eines bestimmten Falles verliert, sobald es in diesem Fall sein Urteil gefällt hat (lata sententia iudex desinit esse iudex). Dies gilt insbesondere auch für nach dem Urteil erhobene BGE 139 III 466 S. 469 Ausstandsbegehren ( BGE 139 III 120 E. 2 S. 121 f. mit Hinweisen). Insoweit hat das Zivilgericht vorliegend die Ablehnungs- und Wiederholungsbegehren zu Recht nicht mehr als Eingaben entgegengenommen, die in den Verfahren auf definitive Rechtsöffnung behandelt werden könnten. Es bleibt zu prüfen, ob das Appellationsgericht die Eingaben zu Recht als Rechtsmittel (Beschwerde gemäss Art. 319 ff. ZPO ) entgegengenommen hat oder ob das Zivilgericht die Eingaben als Revisionsbegehren ( Art. 328 ff. ZPO ) hätte behandeln müssen. Im soeben zitierten Urteil hatte das Bundesgericht einen ähnlich gelagerten Fall zu beurteilen: Der Beschwerdeführer jenes Verfahrens hatte den Ausstandsgrund hinsichtlich eines am zweitinstanzlichen Urteil mitwirkenden Richters erst nach Mitteilung des zweitinstanzlichen kantonalen Entscheids entdeckt. Das Bundesgericht hat entschieden, dass das obere kantonale Gericht die Behandlung des bei ihm eingereichten Ausstandsbegehrens zu Recht abgelehnt hat und dieses Begehren dem Bundesgericht mit Beschwerde in Zivilsachen vorgelegt werden kann, ohne dass zunächst auf kantonaler Ebene ein Revisionsgesuch gestellt werden muss ( BGE 139 III 120 E. 2 und 3.1.1 S. 121 ff.; vgl. auch BGE 138 III 702 E. 3.4 S. 704). Diese Lösung lässt sich aus den nachfolgenden Gründen auf den vorliegenden Fall übertragen. Zwar verweist Art. 51 Abs. 3 ZPO seinem Wortlaute nach auf die Revision und zudem sind die im Summarverfahren ergangenen Rechtsöffnungsentscheide mit der Eröffnung rechtskräftig geworden ( Art. 325 Abs. 1 ZPO ; Botschaft vom 28. Juni 2006 zur Schweizerischen Zivilprozessordnung [ZPO], BBl 2006 7378 Ziff. 5.23.2 zu Art. 323 des Entwurfs [fortan: Botschaft]), so dass insoweit eine Voraussetzung der Revision (rechtskräftige Entscheide als Anfechtungsobjekt; Art. 328 Abs. 1 Ingress ZPO) erfüllt wäre. Allerdings knüpft Art. 51 Abs. 3 ZPO von seinem Wortlaut her nicht an die Rechtskraft an, sondern an den Abschluss des Verfahrens (clôture de la procédure, chiusura del procedimento). Insoweit eröffnet sich Interpretationsspielraum, was unter Verfahrensabschluss verstanden werden soll und ab welchem Zeitpunkt die Revision ergriffen werden muss, um den angeblichen Mangel geltend zu machen. Mit dem Wortlaut von Art. 51 Abs. 3 ZPO ist jedenfalls vereinbar, die Partei zunächst auf die Beschwerde zu verweisen, solange deren Frist noch nicht abgelaufen ist (zur Kritik am Wortlaut von Art. 51 Abs. 3 ZPO vgl. DENIS TAPPY, in: CPC, Code de procédure civile commenté, 2011, N. 15 zu Art. 51 ZPO ). BGE 139 III 466 S. 470 Die Anknüpfung an den Verfahrensabschluss fand sich bereits in Art. 49 Abs. 3 des Entwurfs zur ZPO (E-ZPO), wobei die bundesrätliche Botschaft in diesem Zusammenhang davon auszugehen scheint, dass damit die Rechtskraft gemeint sei. Allerdings wird diese Gleichsetzung nicht näher begründet (Botschaft, a.a.O., 7273 Ziff. 5.2.3 zu Art. 49 E-ZPO) und die Botschaft äussert sich auch nicht zum Fall, dass der Ausstandsgrund noch während einer laufenden Rechtsmittelfrist (Berufung oder Beschwerde) entdeckt wird. Insbesondere geht die Botschaft in diesem Zusammenhang auch nicht auf den Zeitpunkt der Rechtskraft des mangelhaften Urteils bzw. auf die Rechtsnatur der verschiedenen Rechtsmittel ein. Vereinzelte Kritik am Vorentwurf, der in Art. 45 Abs. 3 bereits dieselbe Lösung enthielt, führte in der Botschaft ebenfalls nicht zu einer Klarstellung (vgl. Zusammenstellung der Vernehmlassungen, 2004, S. 169 ff.). Aus den Materialien kann damit für das Verhältnis von Beschwerde und Revision im Rahmen von Art. 51 Abs. 3 ZPO nichts Entscheidendes abgeleitet werden. In der Lehre ist umstritten, ob im Rahmen von Art. 51 Abs. 3 ZPO die Revision oder die Beschwerde den Vorzug verdient (für die Beschwerde: MARK LIVSCHITZ, in: Schweizerische Zivilprozessordnung [ZPO], Baker &amp; McKenzie [Hrsg.], 2010, N. 6 zu Art. 51 ZPO ; TAPPY, a.a.O., 2011, N. 16 zu Art. 51 ZPO ; für den Vorrang des "Rechtsmittels": STEPHAN WULLSCHLEGER, in: Kommentar zur Schweizerischen Zivilprozessordnung [ZPO], Sutter-Somm/Hasenböhler/Leuenberger [Hrsg.], 2. Aufl. 2013, N. 10 zu Art. 51 ZPO ; DAVID RÜETSCHI, in: Berner Kommentar, Schweizerische Zivilprozessordnung, 2012, N. 8 zu Art. 51 ZPO ; für die Revision: MARC WEBER, in: Basler Kommentar, Schweizerische Zivilprozessordnung, 2. Aufl. 2013, N. 7 zu Art. 51 ZPO ). Vom System des Gesetzes her gesehen ist die Revision gegenüber den Rechtsmitteln der Berufung und der Beschwerde grundsätzlich subsidiär (MARTIN H. STERCHI, in: Berner Kommentar, a.a.O., N. 3 zu Art. 328 ZPO ). Kann demnach Beschwerde erhoben werden, verdient diese gegenüber der Revision grundsätzlich den Vorrang. Umstritten ist allerdings, welche Bedeutung dem Novenausschluss im Beschwerdeverfahren ( Art. 326 ZPO ) für die Wahl des Rechtsmittels zukommt (vgl. zum Ganzen STERCHI, a.a.O., N. 3 zu Art. 328 ZPO ; PHILIPPE SCHWEIZER, in: CPC, a.a.O., N. 11 und 15 zu Art. 328 ZPO ; NICOLAS HERZOG, in: Basler Kommentar, a.a.O., N. 20 ff. zu Art. 328 ZPO ; DEMIAN STAUBER, in: ZPO-Rechtsmittel, Berufung und BGE 139 III 466 S. 471 Beschwerde, Kommentar zu den Art. 308-327a ZPO , 2013, N. 5 f. zu Art. 326 ZPO ). Wie es sich damit allgemein verhält, braucht vorliegend nicht geklärt zu werden, denn der von der Beschwerdeführerin mit ihren Eingaben vom 10. Juni 2013 geltend gemachte Mangel kann jedenfalls mit Beschwerde vorgetragen werden. Noven müssen nämlich in der Beschwerde zumindest so weit vorgebracht werden können, als erst der Entscheid der Vorinstanz dazu Anlass gibt (so die Formulierung in Art. 99 Abs. 1 BGG ; in diesem Sinne ISAAK MEIER, Schweizerisches Zivilprozessrecht, 2010, S. 492; STAUBER, a.a.O., N. 12 zu Art. 326 ZPO ; ähnlich STERCHI, a.a.O., N. 3 zu Art. 326 ZPO ). Sonst würden die möglichen Beschwerdegründe bzw. ihre Unterlegung durch Tatsachenbehauptungen vor der kantonalen Beschwerdeinstanz stärker eingeschränkt als es hernach vor Bundesgericht - bei der Anfechtung des zweitinstanzlichen Urteils - der Fall ist. Eine solche systematische Inkongruenz kann nicht im Sinne der ZPO sein (vgl. auch Art. 111 Abs. 3 BGG ). Eine angeblich erst mit der Eröffnung des angefochtenen Entscheides zur Kenntnis genommene Unregelmässigkeit bei der Zusammensetzung des entscheidenden Gerichts kann dem Bundesgericht unter dem Gesichtspunkt von Art. 99 Abs. 1 BGG vorgelegt werden ( BGE 139 III 120 E. 3.1.2 S. 123 mit Hinweisen), so dass Entsprechendes auch für die Beschwerde im kantonalen Verfahren gelten muss. Die Vorinstanz hat deshalb die beiden Eingaben vom 10. Juni 2013 zu Recht als Beschwerden gemäss Art. 319 ff. ZPO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