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190</w:t>
      </w:r>
    </w:p>
    <w:p>
      <w:r>
        <w:t>Bundesgericht (BGE), 2013-02-26, FR</w:t>
      </w:r>
    </w:p>
    <w:p>
      <w:r>
        <w:rPr>
          <w:b/>
        </w:rPr>
        <w:t xml:space="preserve">Quelle: </w:t>
      </w:r>
      <w:r>
        <w:t>https://mcp.opencaselaw.ch/entscheid/bge_BGE_139_III_190</w:t>
      </w:r>
    </w:p>
    <w:p>
      <w:r>
        <w:t>FR: ATF 139 III 190</w:t>
      </w:r>
    </w:p>
    <w:p>
      <w:r>
        <w:t>IT: DTF 139 III 190</w:t>
      </w:r>
    </w:p>
    <w:p>
      <w:pPr>
        <w:pStyle w:val="Heading2"/>
      </w:pPr>
      <w:r>
        <w:t>Regeste</w:t>
      </w:r>
    </w:p>
    <w:p>
      <w:r>
        <w:t>Regeste Art. 97 Abs. 1 OR; Klage auf Erstattung der im Rahmen eines Zivilprozesses angefallenen Prozesskosten; Koordination der haftpflichtrechtlichen Regeln mit den zivilprozessualen Bestimmungen über die Parteientschädigung. Eine separate oder nachträgliche Schadenersatzklage ist ausgeschlossen für alle Prozesskosten, die von der Parteientschädigung nach Art. 95 Abs. 3 ZPO erfasst sind, selbst wenn die obsiegende Partei nach dem gemäss Art. 116 Abs. 1 ZPO vorbehaltenen kantonalen Recht keine Parteientschädigung erhält (E. 4).</w:t>
      </w:r>
    </w:p>
    <w:p>
      <w:r>
        <w:t>Regeste Art. 97 al. 1 CO; action tendant au remboursement des frais d'un procès civil; coordination des règles de la responsabilité civile avec celles de la procédure civile relatives aux dépens. Une action en dommages-intérêts séparée ou ultérieure est exclue pour tous les frais qui s'incorporent aux dépens d'un procès selon l'art. 95 al. 3 CPC, également lorsque selon le droit cantonal réservé par l'art. 116 al. 1 CPC la partie victorieuse ne peut pas obtenir de dépens (consid. 4).</w:t>
      </w:r>
    </w:p>
    <w:p>
      <w:r>
        <w:t>Regesto Art. 97 cpv. 1 CO; azione tendente al rimborso delle spese di un processo civile; coordinazione delle regole sulla responsabilità civile con quelle della procedura civile attinenti alle ripetibili. Un'azione di risarcimento danni separata o ulteriore è esclusa per tutte le spese che sono incorporate nelle spese ripetibili secondo l'art. 95 cpv. 3 CPC, anche quando in base al diritto cantonale riservato dall'art. 116 cpv. 1 CPC la parte vincente non può ottenere ripetibili (consid. 4).</w:t>
      </w:r>
    </w:p>
    <w:p>
      <w:pPr>
        <w:pStyle w:val="Heading2"/>
      </w:pPr>
      <w:r>
        <w:t>Erwägungen</w:t>
      </w:r>
    </w:p>
    <w:p>
      <w:r>
        <w:rPr>
          <w:b/>
        </w:rPr>
        <w:t>E. 4</w:t>
      </w:r>
    </w:p>
    <w:p>
      <w:r>
        <w:t>Il reste à examiner les moyens que les parties développent contre l'arrêt du 21 juin 2010. Il s'agit d'une décision incidente qui n'était pas susceptible d'un recours séparé selon l' art. 93 al. 1 LTF ; elle peut en revanche être attaquée avec la décision finale, dans la mesure où elle influe sur son contenu, conformément à l' art. 93 al. 3 LTF . La défenderesse prend des conclusions tendant à l'irrecevabilité de la demande en justice ou, subsidiairement, au rejet de l'action; elles sont recevables au regard de cette dernière disposition. Il y a lieu de prendre en considération, ici, les conclusions et les motifs que le BGE 139 III 190 S. 192 demandeur présente dans son recours précédemment introduit, dirigé cumulativement contre l'arrêt de renvoi du 21 juin 2010 et contre le jugement du 15 septembre 2011.</w:t>
      </w:r>
    </w:p>
    <w:p>
      <w:r>
        <w:rPr>
          <w:b/>
        </w:rPr>
        <w:t>E. 4.1</w:t>
      </w:r>
    </w:p>
    <w:p>
      <w:r>
        <w:t>Le demandeur soutient que les honoraires versés à Me Poggia, pour se faire conseiller et assister dans les procès qui l'ont opposé à sa cocontractante, constituent un dommage dont il peut demander réparation sur la base de l' art. 97 al. 1 CO , pour mauvaise exécution du contrat de bail à loyer. Dans son arrêt de renvoi, la Chambre d'appel a retenu que les frais d'avocat afférents aux deux actions tendant à la réduction du loyer et à l'exécution de travaux doivent effectivement être remboursés au titre de la responsabilité contractuelle; en revanche, le congé ne procédait pas d'une mauvaise exécution du contrat, quoiqu'il fût vicié, et les frais de la contestation y relative ne donnent donc pas lieu à réparation. Il fallait donc distinguer et constater les honoraires afférents à ces contestations-là; de plus, les réductions de loyer obtenues par le demandeur devaient être imputées sur les frais d'avocat à rembourser. A ces fins, la cause était renvoyée au Tribunal des baux et loyers. Devant le Tribunal fédéral, le demandeur entreprend de démontrer que ces distinctions et imputations ne sont pas justifiées et qu'il a droit au remboursement de la totalité des frais afférents aux trois actions. La défenderesse, parmi d'autres moyens, soutient qu'elle ne doit aucun dédommagement parce que le droit cantonal de procédure n'accordait pas de dépens dans les contestations en matière de bail à loyer; à titre subsidiaire, se référant au droit civil fédéral, elle affirme n'avoir commis aucun acte illicite et elle soutient que seule sa responsabilité délictuelle, le cas échéant, pourrait entraîner une obligation de rembourser des frais de procédure.</w:t>
      </w:r>
    </w:p>
    <w:p>
      <w:r>
        <w:rPr>
          <w:b/>
        </w:rPr>
        <w:t>E. 4.2</w:t>
      </w:r>
    </w:p>
    <w:p>
      <w:r>
        <w:t>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(arrêt 4C.51/2000 du 7 août 2000 consid. 3, in SJ 2001 I p. 153; ROLAND BREHM, in Commentaire bernois, 3 e éd. 2006, n° 88 ad art. 41 CO ). Le dommage sujet à réparation comprend en revanche les frais engagés par le lésé pour la consultation d'un avocat avant l'ouverture du procès civil, BGE 139 III 190 S. 193 lorsque cette consultation était nécessaire et adéquate et que les frais ne sont pas couverts ni présumés couverts par les dépens ( ATF 133 II 361 consid. 4.1 p. 363). Cela concerne avant tout les frais de procès dans les actions en dommages-intérêts fondées sur la responsabilité délictuelle (arrêt 4A_282/2009 du 15 décembre 2009 consid. 4). 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 art. 41 CO , ce comportement illicite engendre l'obligation de réparer le dommage qui en est résulté; il existe alors un concours en l'action accordée par cette disposition de droit fédéral et celle régie, le cas échéant, par le droit de procédure cantonal ou étranger ( ATF 117 II 394 ).</w:t>
      </w:r>
    </w:p>
    <w:p>
      <w:r>
        <w:rPr>
          <w:b/>
        </w:rPr>
        <w:t>E. 4.3</w:t>
      </w:r>
    </w:p>
    <w:p>
      <w:r>
        <w:t>Le droit genevois en vigueur jusqu'à la fin de 2010 prévoyait spécialement que dans les contestations en matière de bail à loyer de choses immobilières, les tribunaux ne percevaient pas d'émolument judiciaire et n'allouaient pas de dépens ni d'autre indemnité ( art. 447 LPC /GE). C'est pourquoi le demandeur n'a pas pu se faire indemniser de ses frais d'avocat à l'issue des procès concernés, bien qu'il eût à chaque fois obtenu gain de cause. Actuellement, le code unifié ne prévoit pas d'exclusion des dépens, sinon en procédure de conciliation selon l' art. 113 al. 1 CPC , mais l' art. 116 al. 1 CPC habilite les cantons à prévoir des dispenses de frais, lesquelles peuvent porter sur les frais judiciaires et aussi, au regard de la définition des frais consacrée par l' art. 95 al. 1 CPC , sur les dépens ( ATF 139 III 182 consid. 2.2-2.6). L' art. 115 CPC prévoit que même dans les procédures gratuites, les frais - et aussi les dépens, compte tenu de la même définition - peuvent être mis à la charge de la partie qui a procédé de façon téméraire ou de mauvaise foi.</w:t>
      </w:r>
    </w:p>
    <w:p>
      <w:r>
        <w:rPr>
          <w:b/>
        </w:rPr>
        <w:t>E. 4.4</w:t>
      </w:r>
    </w:p>
    <w:p>
      <w:r>
        <w:t>Il s'impose de préciser la jurisprudence rapportée ci-dessus relative aux rapports entre le droit de la responsabilité civile et celui de la procédure civile: une action en dommages-intérêts séparée ou ultérieure est exclue de manière générale pour tous les frais qui s'incorporent aux dépens d'un procès selon l' art. 95 al. 3 CPC . Cela concerne aussi les procédures et les domaines juridiques pour lesquels une règle spécifique fédérale ou cantonale exclut que ces dépens soient taxés et répartis conformément aux art. 105 al. 2 et 106 CPC . En effet, les actions en dommages-intérêts accordées par le droit de la BGE 139 III 190 S. 194 responsabilité civile, notamment par les art. 41 ou 97 CO , ne sont pas disponibles pour éluder les règles spécifiques du droit de procédure civile et procurer au plaideur victorieux, en dépit de ces règles, une réparation que le législateur compétent tient pour inappropriée ou contraire à des intérêts supérieurs. Dans le même sens, un plaideur ne saurait obtenir par une action en dommages-intérêts, non plus, les dépens que le juge du procès s'est abstenu d'allouer en application de l' art. 107 CPC . En revanche, quelles que soient les règles spécifiques en cause, l' art. 115 CPC garantit une réparation au plaideur dont l'adverse partie s'est comportée avec témérité ou mauvaise foi. Ce principe de coordination du droit de la responsabilité civile avec celui de la procédure civile doit s'appliquer aussi aux frais des procès encore régis par le droit cantonal de procédure désormais remplacé par le code unifié. Le législateur genevois ayant spécialement prévu que la partie victorieuse n'obtiendrait pas de dépens dans les contestations en matière de bail à loyer de choses immobilières, l' art. 97 CO ne permet pas d'exiger des dommages-intérêts destinés à remplacer ces dépens. Pour ce motif, conformément à l'opinion de la défenderesse, les autorités précédentes auraient dû rejeter l'action que le demandeur prétend fonder sur cette dernière disposition. Cela entraîne l'admission du recours introduit par elle, l'annulation de l'arrêt du 21 juin 2010 et la réforme de celui du 8 août 2012. En tant que ce dernier est une décision d'irrecevabilité qui ne s'est pas substituée au jugement du 15 septembre 2011, il y a lieu d'annuler aussi ce prononcé-ci. Le recours du demandeur,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