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120</w:t>
      </w:r>
    </w:p>
    <w:p>
      <w:r>
        <w:t>Bundesgericht (BGE), 2013-02-26, FR</w:t>
      </w:r>
    </w:p>
    <w:p>
      <w:r>
        <w:rPr>
          <w:b/>
        </w:rPr>
        <w:t xml:space="preserve">Quelle: </w:t>
      </w:r>
      <w:r>
        <w:t>https://mcp.opencaselaw.ch/entscheid/bge_BGE_139_III_120</w:t>
      </w:r>
    </w:p>
    <w:p>
      <w:r>
        <w:t>FR: ATF 139 III 120</w:t>
      </w:r>
    </w:p>
    <w:p>
      <w:r>
        <w:t>IT: DTF 139 III 120</w:t>
      </w:r>
    </w:p>
    <w:p>
      <w:pPr>
        <w:pStyle w:val="Heading2"/>
      </w:pPr>
      <w:r>
        <w:t>Regeste</w:t>
      </w:r>
    </w:p>
    <w:p>
      <w:r>
        <w:t>Regeste Anschein der Befangenheit eines beisitzenden Richters (Art. 47 ZPO, Art. 30 Abs. 1 BV und Art. 6 Ziff. 1 EMRK); Entdeckung eines Ablehnungsgrundes nach Abschluss des Verfahrens (Art. 51 Abs. 3 und Art. 328 Abs. 1 ZPO). Ein Rechtsanwalt, der die Funktion eines beisitzenden Richters in einer Berufungsinstanz in Mietsachen bekleidet, erscheint objektiv als befangen, wenn er in einem anderen hängigen Verfahren die Gegenpartei einer der vor dieser Instanz prozessierenden Parteien vertritt (E. 3.2). Prozessrechtliche Folgen der Entdeckung eines Ausstandsgrundes nach der Mitteilung des kantonalen Entscheides, aber vor Ablauf der Rechtsmittelfrist (E. 3.1).</w:t>
      </w:r>
    </w:p>
    <w:p>
      <w:r>
        <w:t>Regeste Apparence de prévention d'un juge assesseur (art. 47 CPC, art. 30 al. 1 Cst. et art. 6 par. 1 CEDH); découverte d'un motif de récusation après la clôture de la procédure (art. 51 al. 3 et art. 328 al. 1 CPC). L'avocat qui exerce les fonctions de juge assesseur dans une cour d'appel en matière de baux et loyers apparaît objectivement partial lorsqu'il représente, dans une autre procédure pendante, une partie qui est opposée à l'une des parties plaidant devant ladite cour (consid. 3.2). Conséquences procédurales de la découverte du motif de récusation après la notification de la décision cantonale mais avant l'expiration du délai de recours (consid. 3.1).</w:t>
      </w:r>
    </w:p>
    <w:p>
      <w:r>
        <w:t>Regesto Apparenza di prevenzione di un giudice assessore (art. 47 CPC, art. 30 cpv. 1 Cost. e art. 6 n. 1 CEDU); scoperta di un motivo di ricusazione dopo la chiusura del procedimento (art. 51 cpv. 3 e art. 328 cpv. 1 CPC). L'avvocato che esercita la funzione di giudice assessore in una Corte di appello in materia di locazione appare oggettivamente parziale quando rappresenta, in un'altra procedura pendente, una controparte di una delle parti che agisce innanzi a tale Corte (consid. 3.2). Conseguenze procedurali della scoperta di un motivo di ricusazione dopo la notifica della decisione cantonale, ma prima dello spirare del termine di ricorso (consid. 3.1).</w:t>
      </w:r>
    </w:p>
    <w:p>
      <w:pPr>
        <w:pStyle w:val="Heading2"/>
      </w:pPr>
      <w:r>
        <w:t>Erwägungen</w:t>
      </w:r>
    </w:p>
    <w:p>
      <w:r>
        <w:rPr>
          <w:b/>
        </w:rPr>
        <w:t>E. 2</w:t>
      </w:r>
    </w:p>
    <w:p>
      <w:r>
        <w:t>En vertu de l'adage lata sententia iudex desinit esse iudex , le juge est dessaisi de la cause à partir du moment où il a rendu son jugement. Sous réserve de diverses exceptions, il voit alors sa compétence s'éteindre relativement à la cause jugée (arrêt 4A_14/2012 du 2 mai 2012 consid. 3.1.1 et les références; FABIENNE HOHL, Procédure civile, tome I, 2001, n os 1265-1268). En particulier, il n'est plus habilité à statuer sur une demande de récusation formulée ultérieurement dans le cadre de la même procédure (arrêt 4A_451/2012 du 1 er novembre 2012 consid. 2). Conformément à l' art. 51 al. 3 CPC , si un motif de BGE 139 III 120 S. 122 récusation n'est découvert qu'après la clôture de la procédure, les dispositions sur la révision ( art. 328 ss CPC ) sont applicables. En refusant d'entrer en matière sur la demande de récusation que le recourant lui avait soumise le 2 juillet 2012, postérieurement à la notification de l'arrêt du 18 juin 2012, et qu'il avait renouvelée le 5 juillet 2012, la Chambre des baux et loyers a fait une application correcte du principe ainsi codifié. Il suit de là que le recours en matière civile doit être rejeté dans la mesure où il a trait aux décisions prises les 2 et 5 juillet 2012 par l'autorité intimée. Partant, ces deux décisions ne seront pas annulées et la Chambre des baux et loyers ne sera pas invitée à traiter la demande de récusation du 27 juin 2012.</w:t>
      </w:r>
    </w:p>
    <w:p>
      <w:r>
        <w:rPr>
          <w:b/>
        </w:rPr>
        <w:t>E. 3</w:t>
      </w:r>
    </w:p>
    <w:p>
      <w:r>
        <w:t>Le présent recours porte encore sur l'arrêt rendu le 18 juin 2012 par la Chambre des baux et loyers. Avant d'examiner ses mérites, il sied d'apporter quelques précisions quant à sa recevabilité.</w:t>
      </w:r>
    </w:p>
    <w:p>
      <w:r>
        <w:rPr>
          <w:b/>
        </w:rPr>
        <w:t>E. 3.1.1</w:t>
      </w:r>
    </w:p>
    <w:p>
      <w:r>
        <w:t>Selon l' art. 75 al. 1 LTF , le recours est recevable contre les décisions rendues par les autorités cantonales de dernière instance, ce qui implique que les griefs soulevés en instance fédérale ne soient pas susceptibles d'un recours au niveau cantonal ( ATF 138 III 130 consid. 2.1). L' art. 51 al. 3 CPC , on l'a vu, déclare applicables les dispositions sur la révision si un motif de récusation n'est découvert qu'après la clôture de la procédure. En vertu de l' art. 328 al. 1 CPC , seule une décision "entrée en force" peut faire l'objet d'une demande de révision auprès du tribunal qui a statué en dernière instance. A contrario, si le motif de récusation est découvert après la clôture de la procédure (i.e. une fois la décision attaquable rendue) mais avant l'écoulement du délai de recours, autrement dit avant que la décision litigieuse soit revêtue de la force de chose jugée formelle, il doit être invoqué dans le cadre de ce recours ( ATF 138 III 702 consid. 3.4 p. 704; DENIS TAPPY, in Code de procédure civile commenté, 2011, n° 16 ad art. 51 CPC ; MARK LIVSCHITZ, in Schweizerische Zivilprozessordnung [ZPO], Baker &amp; McKenzie [éd.], 2010, n° 6 ad art. 51 CPC ; STEPHAN WULLSCHLEGER, in Kommentar zur Schweizerischen Zivilprozessordnung [ZPO], Sutter-Somm/Hasenböhler/Leuenberger [éd.], 2010, n° 10 ad art. 51 CPC ; DAVID RÜETSCHI, in Berner Kommentar, Schweizerische Zivilprozessordnung, vol. I, 2012, n° 8 ad art. 51 CPC ). BGE 139 III 120 S. 123 En l'espèce, le recourant a découvert le motif de révision à réception de l'arrêt du 18 juin 2012. Partant, c'est à juste titre qu'il l'invoque dans son recours en matière civile. Quoi qu'il en soit, le Tribunal fédéral a jugé récemment, dans une cause comparable, que, pour admettre la recevabilité d'un tel recours formé devant lui, il n'était pas nécessaire que la partie recourante ait fait usage de la possibilité de demander la révision du jugement attaqué (arrêt 4A_733/2011 du 16 juillet 2012 consid. 1.2 et les arrêts cités). Force est d'admettre, dans ces conditions, que l'arrêt déféré constitue une décision prise par une autorité cantonale de dernière instance, au sens de l' art. 75 al. 1 LTF .</w:t>
      </w:r>
    </w:p>
    <w:p>
      <w:r>
        <w:rPr>
          <w:b/>
        </w:rPr>
        <w:t>E. 3.1.2</w:t>
      </w:r>
    </w:p>
    <w:p>
      <w:r>
        <w:t>Dans un recours au Tribunal fédéral, aucun fait nouveau ni preuve nouvelle ne peut être présenté à moins de résulter de la décision de l'autorité précédente ( art. 99 al. 1 LTF ). L'exclusion des faits et moyens de preuve nouveaux est la règle. Aussi bien, le Tribunal fédéral est juge du droit, et non du fait. Cette règle connaît une exception lorsque c'est la décision de l'autorité précédente qui, pour la première fois, a rendu pertinents ces faits ou moyens de preuve. Il peut s'agir, notamment, de faits et moyens de preuve qui se rapportent à la procédure conduite devant l'instance précédente, telle une prétendue irrégularité affectant la composition de l'autorité ayant rendu la décision querellée (arrêt 4A_18/2010 du 15 mars 2010 consid. 2.1). En revanche, le Tribunal fédéral ne peut pas tenir compte de faits ou moyens de preuve survenus postérieurement au prononcé de la décision entreprise, c'est-à-dire de véritables nova ( ATF 133 IV 342 consid. 2.1 et les arrêts cités). Il appartient, le cas échéant, au recourant d'exposer les raisons pour lesquelles il considère être en droit de présenter exceptionnellement des faits ou des moyens de preuve nouveaux ( ATF 133 III 393 consid. 3). Sans être contredit, le recourant soutient qu'il n'a appris qu'à la lecture de l'arrêt du 18 juin 2012 que le juge assesseur faisait partie de la composition de la cour ayant statué sur son appel alors que, selon lui, ce magistrat aurait dû se récuser. Comme c'est l'arrêt cantonal qui justifie de présenter, pour la première fois, les faits et moyens de preuve nouveaux concernant le juge assesseur, ceux-ci sont recevables. Tel n'est pas le cas, en revanche, s'agissant d'un véritable novum , de la copie caviardée de l'arrêt du 8 octobre 2012. Abstraction sera donc faite, ci-après, de ce moyen de preuve. BGE 139 III 120 S. 124</w:t>
      </w:r>
    </w:p>
    <w:p>
      <w:r>
        <w:rPr>
          <w:b/>
        </w:rPr>
        <w:t>E. 3.2</w:t>
      </w:r>
    </w:p>
    <w:p>
      <w:r>
        <w:t>Le recourant soutient que, du fait de la présence en son sein du juge assesseur, l'autorité intimée ne constituait pas un tribunal indépendant et impartial.</w:t>
      </w:r>
    </w:p>
    <w:p>
      <w:r>
        <w:rPr>
          <w:b/>
        </w:rPr>
        <w:t>E. 3.2.1</w:t>
      </w:r>
    </w:p>
    <w:p>
      <w:r>
        <w:t>La garantie minimale d'un tribunal indépendant et impartial, telle qu'elle résulte des art. 30 al. 1 Cst. et 6 par. 1 CEDH - lesquels ont, de ce point de vue, la même portée - permet, indépendamment du droit de procédure (en l'occurrence l' art. 47 CPC ),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 ATF 138 I 1 consid. 2.2 et les arrêts cités). L'avocat qui exerce les fonctions de juge apparaît objectivement partial non seulement lorsque, dans le cadre d'une autre procédure, il représente ou a représenté l'une des parties à la procédure dans laquelle il siège, mais également lorsqu'il représente ou a représenté récemment la partie adverse de cette partie ( ATF 135 I 14 consid. 4.1-4.3 confirmé par l' ATF 138 I 406 consid. 5.4). Selon un principe général, la partie qui a connaissance d'un motif de récusation doit l'invoquer aussitôt, sous peine d'être déchue du droit de s'en prévaloir ultérieurement ( ATF 138 I 1 consid. 2.2 p. 4 et les arrêts cités; voir aussi l' art. 49 al. 1 CPC ). Il est, en effet, contraire aux règles de la bonne foi de garder en réserve le moyen tiré de la composition irrégulière du tribunal pour ne l'invoquer qu'en cas d'issue défavorable de la procédure ( ATF 136 III 605 consid. 3.2.2). Cela ne signifie toutefois pas que l'identité des juges appelés à statuer doive nécessairement être communiquée de manière expresse au justiciable; il suffit que le nom de ceux-ci ressorte d'une publication générale facilement accessible, par exemple l'annuaire officiel. La partie assistée d'un avocat est en tout cas présumée connaître la composition régulière du tribunal. En revanche, un motif de prévention concernant un juge suppléant peut, en principe, encore être valablement soulevé dans le cadre d'une procédure de recours, car le justiciable BGE 139 III 120 S. 125 pouvait partir de l'idée que la juridiction inférieure statuerait dans sa composition ordinaire. Cette jurisprudence au sujet des juges suppléants doit s'appliquer de la même manière quand il s'agit d'examiner si un justiciable devait ou non s'attendre à la présence d'un assesseur qui est appelé à fonctionner, de cas en cas, dans la composition du tribunal saisi de l'affaire ( ATF 128 V 82 consid. 2b et les références).</w:t>
      </w:r>
    </w:p>
    <w:p>
      <w:r>
        <w:rPr>
          <w:b/>
        </w:rPr>
        <w:t>E. 3.2.2</w:t>
      </w:r>
    </w:p>
    <w:p>
      <w:r>
        <w:t>En l'espèce, le recourant n'a appris qu'à réception de l'arrêt attaqué, rendu le 18 juin 2012 par la Chambre d'appel des baux et loyers, que l'avocat Stastny avait statué sur son appel, conjointement avec quatre autres juges, en tant que juge assesseur représentant les groupements de locataires, conformément à l'art. 121 al. 1 de la loi genevoise du 26 septembre 2010 sur l'organisation judiciaire (RSG E 2 05). Il s'est prévalu sans tarder, dans le cadre de sa double demande de récusation, puis dans son recours au Tribunal fédéral, de la composition irrégulière de la juridiction d'appel cantonale, en raison de la participation du juge assesseur prénommé. Dès lors, son droit d'invoquer pareil moyen n'est pas périmé. Sans être contredit ni par la cour cantonale ni par l'intimée, le recourant allègue et prouve par pièces que le juge assesseur est intervenu, en 2010, comme conseil des parties adverses dans deux autres procédures contentieuses non connexes auxquelles lui, le recourant, est partie et qui sont toujours pendantes, l'une devant la Chambre des baux et loyers, l'autre devant le Tribunal des baux et loyers. Selon la jurisprudence susmentionnée (cf. consid. 3.2.1, 2 e §), de telles circonstances sont objectivement de nature à susciter des doutes quant à l'impartialité du juge assesseur en question à l'égard du recourant. L'expérience enseigne, en effet, qu'une partie à un procès reporte souvent ses sentiments négatifs contre sa partie adverse sur l'avocat de celle-ci au point de le considérer comme un adversaire, à l'égal de cette partie. Aussi est-il compréhensible qu'une partie n'attende pas d'un juge assesseur qu'il se comporte soudainement en toute impartialité envers elle, alors qu'il la combat ou l'a combattue dans une autre procédure en sa qualité de représentant de sa partie adverse ( ATF 135 I 14 consid. 4.3 p. 18). L'apparence de prévention était si évidente, en l'occurrence, que le juge assesseur aurait dû se récuser spontanément (cf. art. 48 CPC ). Partant, le moyen tiré de la violation de la garantie d'un tribunal indépendant et impartial s'avère fondé. Cette garantie revêtant un BGE 139 III 120 S. 126 caractère formel, sa violation doit entraîner l'annulation de la décision attaquée, indépendamment des chances de succès de la thèse que le recourant soutient dans la procédure au fond (arrêt 4A_217/2012 du 9 octobre 2012 consid. 6, non publié in ATF 138 I 406 ). En conclusion, il y a lieu d'admettre partiellement le recours en matière civile, d'annuler l'arrêt attaqué et de renvoyer la cause à la Chambre des baux et loyers pour qu'elle statue à nouveau sur l'appel du recourant sans la participation du juge assesseur.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