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V 9</w:t>
      </w:r>
    </w:p>
    <w:p>
      <w:r>
        <w:t>Bundesgericht (BGE), 2011-01-01, DE</w:t>
      </w:r>
    </w:p>
    <w:p>
      <w:r>
        <w:rPr>
          <w:b/>
        </w:rPr>
        <w:t xml:space="preserve">Quelle: </w:t>
      </w:r>
      <w:r>
        <w:t>https://mcp.opencaselaw.ch/entscheid/bge_BGE_138_V_9</w:t>
      </w:r>
    </w:p>
    <w:p>
      <w:r>
        <w:t>FR: ATF 138 V 9</w:t>
      </w:r>
    </w:p>
    <w:p>
      <w:r>
        <w:t>IT: DTF 138 V 9</w:t>
      </w:r>
    </w:p>
    <w:p>
      <w:pPr>
        <w:pStyle w:val="Heading2"/>
      </w:pPr>
      <w:r>
        <w:t>Regeste</w:t>
      </w:r>
    </w:p>
    <w:p>
      <w:r>
        <w:t>Regeste Art. 11 Abs. 1 lit. b ELG; Art. 12 Abs. 1 ELV; Mietwert der selbstbewohnten Liegenschaft als anrechenbare Einnahme. EL-rechtlich als Einkommen anzurechnen ist nicht der gekürzte steuerliche Mietwert einer selbstbewohnten Liegenschaft, sondern der nach Massgabe des kantonalen Steuerrechts (subsidiär: nach DBG) ermittelte ungekürzte Mietwert (E. 2.2, 3 und 4). Der Verweis in Art. 12 Abs. 1 ELV umfasst nur die steuerrechtlichen Grundsätze, nicht aber die - teilweise erheblich differierenden - kantonalen Regelungen bezüglich der prozentualen Besteuerung (E. 4).</w:t>
      </w:r>
    </w:p>
    <w:p>
      <w:r>
        <w:t>Regeste Art. 11 al. 1 let. b LPC; art. 12 al. 1 OPC-AVS/AI; valeur locative de l'immeuble habité par son propriétaire comme revenu déterminant. Ne doit pas être prise en compte du point de vue du droit des prestations complémentaires la valeur locative fiscale réduite d'un immeuble habité par son propriétaire, mais la valeur locative calculée selon le droit fiscal cantonal (subsidiairement: selon la LIFD) non réduite (consid. 2.2, 3 et 4). Le renvoi de l'art. 12 al. 1 OPC-AVS/AI comprend uniquement les principes de droit fiscal, mais pas les réglementations cantonales - en partie sensiblement différentes - concernant le taux d'imposition (consid. 4).</w:t>
      </w:r>
    </w:p>
    <w:p>
      <w:r>
        <w:t>Regesto Art. 11 cpv. 1 lett. b LPC; art. 12 cpv. 1 OPC-AVS/AI; valore locativo dell'immobile abitato dal suo proprietario quale reddito determinante. Sotto il profilo delle prestazioni complementari, un immobile abitato dal suo proprietario va computato come reddito non per il suo valore locativo fiscale ridotto, bensì per quello pieno, determinato in base al diritto fiscale cantonale (sussidiariamente: secondo la LIFD; consid. 2.2, 3 e 4). Il rinvio dell'art. 12 cpv. 1 OPC-AVS/AI comprende unicamente i principi di diritto fiscale, non anche le - in parte assai differenti - disposizioni cantonali relative al tasso d'imposizione (consid. 4).</w:t>
      </w:r>
    </w:p>
    <w:p>
      <w:pPr>
        <w:pStyle w:val="Heading2"/>
      </w:pPr>
      <w:r>
        <w:t>Erwägungen</w:t>
      </w:r>
    </w:p>
    <w:p>
      <w:r>
        <w:rPr>
          <w:b/>
        </w:rPr>
        <w:t>E. 2.2</w:t>
      </w:r>
    </w:p>
    <w:p>
      <w:r>
        <w:t>Streitig und zu prüfen ist die rechnerische Berücksichtigung des Ertrages aus der selbstbewohnten Liegenschaft und in diesem Zusammenhang namentlich, ob der Verweis in Art. 12 Abs. 1 ELV (SR 831.301) auf das kantonale Recht (lediglich) Art. 22 Abs. 2 des Steuergesetzes für den Kanton Graubünden (StG/GR; BR 720.000, in Kraft seit 1. Januar 1987) umfasst, der bestimmt, dass als Mietwert von Gebäuden und Gebäudeteilen der Betrag gilt, den der Eigentümer oder Nutzungsberechtigte bei einer Drittvermietung erzielen würde, oder ob auch die Absätze 3 (wonach für die am Wohnsitz dauernd selbstbewohnte Liegenschaft 70 % des Mietwertes berechnet werden; sog. Eigenmietwert) und 4 (sog. Härtefallklausel, dergemäss die Regierung eine Reduktion des Eigenmietwerts der Erstwohnung vorsehen kann) von der Verweisung mitumfasst sind. Dabei handelt es sich um eine frei überprüfbare Rechtsfrage ( Art. 106 Abs. 1 BGG ).</w:t>
      </w:r>
    </w:p>
    <w:p>
      <w:r>
        <w:rPr>
          <w:b/>
        </w:rPr>
        <w:t>E. 3.1</w:t>
      </w:r>
    </w:p>
    <w:p>
      <w:r>
        <w:t>Die Vorinstanz erwog, mit Blick auf die bundesgerichtliche Rechtsprechung und die "einleuchtende Praxis" des Versicherungsgerichts des Kantons St. Gallen, wonach im EL-Bereich der gemäss Steuergesetzgebung gekürzte Mietwert, d.h. der Eigenmietwert, massgeblich sei, entspreche es weder dem Wortlaut von Art. 12 Abs. 1 ELV noch Sinn und Zweck der damit verfolgten Unterstützungshilfe, wenn EL-rechtlich als "steuerrechtliche Grundsätze" lediglich Art. 22 Abs. 2 StG /GR gelte. Eine umfassende, integrale BGE 138 V 9 S. 12 Anwendbarkeit der Regelungen von Art. 22 Abs. 2 und 3 StG /GR sei "bedeutend nachvollziehbarer und plausibler" und die Praxis des St. Galler Gerichts umso mehr auch für den Kanton Graubünden zu übernehmen, als die Bestimmungen im Wesentlichen identisch seien und dadurch zumindest in der Deutschschweiz eine einheitliche Rechtsanwendung bewirkt werde. Demgegenüber sei das von der Beschwerdegegnerin angeführte Bundesgerichtsurteil 9C_376/2009 vom 30. Oktober 2009 (betreffend den Kanton Genf) nicht einschlägig, da dort von einem ganz anderen Reduktionsraster bei der Eigenmietwertberechnung ausgegangen werde. Nicht mehr als Grundsatz im Sinne von Art. 12 Abs. 1 ELV angesehen werden könne hingegen Art. 22 Abs. 4 StG /GR, weil dieser lediglich in speziellen Fällen Anwendung finde und dessen Anwendung im Bereich der Ergänzungsleistungen somit Ungleichheiten bewirken könne. Gestützt auf die amtliche Schätzung vom 19. November 2003 betrage das anrechenbare Einkommen Fr. 20'412.- (70 % von Fr. 29'160.-).</w:t>
      </w:r>
    </w:p>
    <w:p>
      <w:r>
        <w:rPr>
          <w:b/>
        </w:rPr>
        <w:t>E. 3.2</w:t>
      </w:r>
    </w:p>
    <w:p>
      <w:r>
        <w:t>Die Beschwerde führende Ausgleichskasse rügt, die Vorinstanz habe sich zu wenig mit dem Wesen der Ergänzungsleistungen auseinandergesetzt und Art. 11 Abs. 1 lit. b ELG (SR 831.30; Anrechnung der Einkünfte aus beweglichem und unbeweglichem Vermögen als Einkommen) verletzt, indem sie Art. 12 ELV verfassungswidrig und entgegen dem Sinn und Zweck der Ergänzungsleistungen ausgelegt habe. Namentlich begründe das kantonale Gericht nicht, inwiefern eine kantonale Steuerreduktion von maximal 40 % "klar extensiver" sein solle als eine solche von konstant 30 %. Die im angefochtenen Entscheid übernommene Argumentation des Versicherungsgerichtes des Kantons St. Gallen führe eindeutig dazu, dass das Wohnen in der eigenen Liegenschaft lukrativer wäre als die Vermietung der eigenen Liegenschaft (zum Marktwert) bei gleichzeitiger Miete einer fremden Wohnung. Darin liege eine verpönte Ungleichbehandlung. Die Auslegung von Art. 12 ELV nach seinem Sinn und Zweck bedeute, dass der Verweis nur die Grundsätze des kantonalen Steuerrechts umfasse, nicht aber die jeweiligen Ausnahmen. Die Auslegung nach dem Wortlaut führe zum selben Ergebnis. Eine (gesamtschweizerisch) einheitliche Praxis werde gewährleistet, wenn lediglich die Grundsätze gelten, nicht aber wenn die eine kantonale Ausnahmeregelung (Genf) angewendet werde, die andere (Graubünden) nicht. Mithin sei auf den Bruttoeigenmietwert ohne eventuellen zusätzlichen Abzug nach kantonaler Steuergesetzgebung abzustellen. BGE 138 V 9 S. 13</w:t>
      </w:r>
    </w:p>
    <w:p>
      <w:r>
        <w:rPr>
          <w:b/>
        </w:rPr>
        <w:t>E. 3.3</w:t>
      </w:r>
    </w:p>
    <w:p>
      <w:r>
        <w:t>Der Beschwerde führende EL-Ansprecher bringt insbesondere vor, die Vorinstanz habe zwar richtig erkannt, dass gemäss Art. 12 Abs. 1 ELV in Verbindung mit Art. 22 StG /GR der im Kanton Graubünden vorgesehene Abzug von 30 % vom Mietwert bei selbstbewohnten Liegenschaften auch bei der Ermittlung des anrechenbaren Vermögensertrages aus einer Liegenschaft im EL-Bereich zum Tragen komme. Hingegen habe das kantonale Gericht zu Unrecht erwogen, Art. 22 Abs. 4 StG /GR (Härtefallabzug) könne nicht unter die Grundsätze gemäss Art. 12 Abs. 1 ELV subsumiert werden. Die kantonale Härtefallregelung stehe im Einklang mit dem Grundsatz der Besteuerung nach der wirtschaftlichen Leistungsfähigkeit und der Wohneigentumsförderung ( Art. 108 BV ), gehöre zu den Grundsätzen der kantonalen Gesetzgebung über die Besteuerung der selbstbewohnten Liegenschaften und diene der Gleichbehandlung der EL-Bezüger, die eine eigene Liegenschaft bewohnen mit denjenigen, welche eine Wohnung mieten.</w:t>
      </w:r>
    </w:p>
    <w:p>
      <w:r>
        <w:rPr>
          <w:b/>
        </w:rPr>
        <w:t>E. 4</w:t>
      </w:r>
    </w:p>
    <w:p>
      <w:r>
        <w:t>Eidg. Versicherungsgericht und Bundesgericht haben sich verschiedentlich mit der EL-rechtlichen Relevanz und Bewertung des Eigenmietwertes auseinandergesetzt.</w:t>
      </w:r>
    </w:p>
    <w:p>
      <w:r>
        <w:rPr>
          <w:b/>
        </w:rPr>
        <w:t>E. 4.1.1</w:t>
      </w:r>
    </w:p>
    <w:p>
      <w:r>
        <w:t>In ZAK 1968 S. 248, P 36/67 E. 3 erwog das Eidg. Versicherungsgericht, die Gewährung eines Mietzinsabzuges zugunsten des Eigentümers einer Wohnung sei nicht bundesrechtswidrig, sie entspreche vielmehr dem Prinzip der Gleichheit vor dem Gesetz, das eine Grundlage des Bundesrechts bilde. Der Eigentümer einer Wohnung könne aber nur soweit in den Genuss des Mietzinsabzuges gelangen, als der zum anrechenbaren Einkommen hinzugerechnete Mietwert der eigenen Wohnung dem Mietzins entspreche, den ein Mieter zahlen müsste (a.a.O., E. 4).</w:t>
      </w:r>
    </w:p>
    <w:p>
      <w:r>
        <w:rPr>
          <w:b/>
        </w:rPr>
        <w:t>E. 4.1.2</w:t>
      </w:r>
    </w:p>
    <w:p>
      <w:r>
        <w:t>In BGE 126 V 252 war (u.a.) die Frage nach dem Mietzins einer Wohnung als anerkannte Ausgabe strittig. Das Gericht stellte u.a. fest, für eine Mehrheit der Kantone sei der Mietwert definiert als Kosten, welche für die Miete einer identischen Liegenschaft in einer vergleichbaren Situation anfielen (E. 2a S. 254 f.). Dieser Mietwert könne dem zum Abzug zugelassenen Mietzins gleichgesetzt werden, zumal ein gegenüber dem (geschätzten) Bruttoertrag deutlich tieferer Mietwert zu einer entsprechenden Reduktion des Ertrages aus unbeweglichem Vermögen führe. Somit erfolge ein Ausgleich, der im Hinblick auf die verschiedenen kantonalen Praktiken bei der Bemessung des steuerrechtlichen Mietwertes der BGE 138 V 9 S. 14 Gleichbehandlung der Versicherten diene (E. 3 S. 257; vgl. auch URS MÜLLER, Bundesgesetz über die Ergänzungsleistungen zur Alters-, Hinterlassenen- und Invalidenversicherung, 2. Aufl. 2006, Rz. 223).</w:t>
      </w:r>
    </w:p>
    <w:p>
      <w:r>
        <w:rPr>
          <w:b/>
        </w:rPr>
        <w:t>E. 4.1.3</w:t>
      </w:r>
    </w:p>
    <w:p>
      <w:r>
        <w:t>Gemäss Urteil des Eidg. Versicherungsgerichts P 42/06 vom 2. November 2006 E. 5.1.3 ist es von Bundesrechts wegen nicht zu beanstanden, wenn bei den als Ausgaben anerkannten Bruttomietzinsen nicht der nach der einschlägigen Steuerverordnung des Kantons St. Gallen um 30 % herabgesetzte Betrag in Anschlag gebracht wird.</w:t>
      </w:r>
    </w:p>
    <w:p>
      <w:r>
        <w:rPr>
          <w:b/>
        </w:rPr>
        <w:t>E. 4.2</w:t>
      </w:r>
    </w:p>
    <w:p>
      <w:r>
        <w:t>Mit der Höhe des auf der Einnahmeseite anrechenbaren Mietwertes selbstbewohnter Liegenschaften setzte sich das Bundesgericht im Urteil 9C_376/2009 vom 30. Oktober 2009 auseinander. Das dort massgeblich gewesene Steuerrecht des Kantons Genf sah vor, dass sich der steuerrechtlich anrechenbare Mietwert mit jedem Jahr des Selbstbewohnens um 4 % bis auf ein Maximum von 60 % verringert. Das Bundesgericht erwog zunächst, eine Reduktion des Eigenmietwerts um 40 % (Maximalabzug gemäss dem einschlägigen Steuerrecht des Kantons Genf) verstosse für sich allein nicht gegen die (im Steuerrecht entwickelten; BGE 131 I 377 ) Regeln zur Gleichbehandlung von Eigentümern und Mietern (Urteil 9C_376/2009 E. 6). Der an die Dauer des Selbstbewohnens geknüpfte Abzug sei "totalement étranger à la nécessité de couvrir les besoins vitaux des personnes âgées ou invalides". Die jährliche Reduktion von 4 % bei selbstbewohnten Liegenschaften sei ein zentrales Element des Steuerrechts und diene zur Verhinderung rein spekulativer Transaktionen, indes fänden spezifische Regelungen eines Rechtsgebietes nicht notwendigerweise auch in anderen Bereichen Anwendung, namentlich wenn sie deren Zwecksetzung nicht entsprächen. Mit Blick auf das verfassungsrechtliche Ziel der Ergänzungsleistungen ( Art. 112a BV ), welche in der Sicherung des notwendigen Lebensunterhalts der Ansprecher liegt, könne der jährliche Rabatt gemäss kantonalem Steuerrecht im EL-Bereich keine Anwendung finden, weil er diesem Ziel nicht diene. Im Gegenteil würde der steuerrechtliche Rabatt den Kreis der EL-berechtigten Personen beeinflussen, weil bei gleichen finanziellen Verhältnissen einzig die Dauer der bereits erfolgten Bewohnung den EL-Anspruch bestimme, was dem Zweck der Sicherung des notwendigen Lebensunterhaltes vollkommen fremd wäre. EL-rechtlich anzurechnen sei daher der Bruttoeigenmietwert. BGE 138 V 9 S. 15</w:t>
      </w:r>
    </w:p>
    <w:p>
      <w:r>
        <w:rPr>
          <w:b/>
        </w:rPr>
        <w:t>E. 4.3</w:t>
      </w:r>
    </w:p>
    <w:p>
      <w:r>
        <w:t>Das Bundesgericht lehnt somit einerseits die Übernahme (rein) steuerrechtlicher Aspekte in das Ergänzungsleistungsrecht ab. Der Beizug steuerrechtlicher Eigenheiten als Grundsätze kommt nur soweit in Frage, als Sinn und Zweck des Ergänzungsleistungsrechts damit im Einklang stehen. Anderseits zieht sich die Gleichbehandlung wie ein roter Faden durch die bundesgerichtliche Rechtsprechung zur EL-rechtlichen (und im Übrigen auch zur steuerrechtlichen) Relevanz und Festsetzung des Mietwerts. Nicht nur Mietende und Eigentümer sollen gleich behandelt werden, sondern es soll auch eine Privilegierung der ihre Liegenschaft selbstbewohnenden Eigentümer unterbleiben vor jenen, welche ihre Wohnung oder ihr Haus weitervermieten (vgl. auch MÜLLER, a.a.O.; E. 4.1.2 hievor). Schliesslich erachtet das Bundesgericht eine möglichst weitgehende Gleichbehandlung der EL-Ansprecher in den verschiedenen Kantonen, die teilweise erheblich differierende Regelungen bezüglich der prozentualen Besteuerung selbstbewohnter Liegenschaften kennen (hiezu die von der Schweizerischen Steuerkonferenz [SSK] herausgegebene Steuerinformation zur Besteuerung der Eigenmietwerte, 2010, S. 15 ff.), für wünschbar.</w:t>
      </w:r>
    </w:p>
    <w:p>
      <w:r>
        <w:rPr>
          <w:b/>
        </w:rPr>
        <w:t>E. 4.4</w:t>
      </w:r>
    </w:p>
    <w:p>
      <w:r>
        <w:t>Die vorinstanzliche Betrachtungsweise, wonach der Mietwert bei sog. Selbstbewohnern nur zu 70 % als anrechenbares Einkommen in die EL-Berechnung einfliesst, bei den ihre Liegenschaft weitervermietenden Personen aber zu 100 % als Einkommen angerechnet wird, bewirkt nach den zutreffenden Vorbringen der Beschwerde führenden Ausgleichskasse, dass die Drittvermietung einer eigenen Wohnung wegen des höheren anrechenbaren Einkommens den Anspruch auf Ergänzungsleistungen schmälert oder gar ausschliesst während im Gegenzug die ihre Liegenschaft selbstbewohnenden Personen eher Anspruch auf (höhere) Ergänzungsleistungen haben. Eine solche Ungleichbehandlung gilt es zu vermeiden (E. 4.3 hievor). Was die Ungleichbehandlung von Liegenschaftseigentümern mit Personen ohne Grundeigentum betrifft, entspricht es zwar dem Willen des Gesetzgebers, dass (auch) das Ergänzungsleistungsrecht eine gewisse Privilegierung des in selbstbewohnte Liegenschaften investierten Kapitals zulässt. Der Gesetzgeber hatte vor Augen, dass es sich bei den EL-Berechtigten häufig um Altersrentnerinnen und -rentner handelt, die eher in bescheidenen Verhältnissen wohnen (d.h. in älteren, renovationsbedürftigen Liegenschaften) und ausser der AHV-Rente über keine namhaften Einkünfte verfügen, die aber gerade im Alter möglichst lange in ihrem vertrauten sozialen BGE 138 V 9 S. 16 Umfeld und im eigenen Heim sollten bleiben können. Indes kann weder der bundesrätlichen Botschaft (vom 20. November 1996 zur 3. Revision des ELG; BBl 1997 1207 f.) noch den parlamentarischen Beratungen entnommen werden, dass über den heutigen Art. 11 Abs. 1 lit. c ELG hinaus (wonach selbstbewohnte Liegenschaften beim Vermögen nur mit dem einen bestimmten Betrag übersteigenden Wert berücksichtigt werden) eine weitere Bevorzugung der ihre Liegenschaften selbstbewohnenden Eigentümer beabsichtigt war (abgesehen von dem auf den 1. Januar 2011 in Kraft getretenen Abs. 1 bis des Art. 11 ELG ; AS 2009 6847). Die für die steuerrechtlichen Abzüge massgeblichen Intentionen (namentlich die in Art. 108 BV verankerte Förderung des Wohneigentums oder der Grundsatz der Besteuerung nach der wirtschaftlichen Leistungsfähigkeit gemäss Art. 127 Abs. 2 BV ) können im EL-Recht, welches mit der Deckung des Existenzbedarfs gänzlich andere Ziele verfolgt, nicht massgeblich sein (E. 4.3 hievor). Mit Blick auf die anzustrebende Gleichsetzung von Mietwert (als Vermögensertrag) und zum Abzug zugelassenem Mietzins (E. 4.1.2 hievor) besteht ebenso kein Grund, den steuerrechtlich gekürzten Mietwert selbstbewohnter Liegenschaften als anrechenbares Einkommen zu berücksichtigen. Dass die ihre Wohnung selbstbewohnende Person über den ihr angerechneten Eigenmietwert nicht tatsächlich als in Geldform zufliessendes Einkommen verfügen kann, trifft zwar zu, vermag aber eine Privilegierung der ihre Liegenschaft selbstbewohnenden Personen im Vergleich mit sog. Drittvermietern nicht zu rechtfertigen.</w:t>
      </w:r>
    </w:p>
    <w:p>
      <w:r>
        <w:rPr>
          <w:b/>
        </w:rPr>
        <w:t>E. 4.5</w:t>
      </w:r>
    </w:p>
    <w:p>
      <w:r>
        <w:t>Auch unter dem Aspekt der Gleichbehandlung von EL-Bezügern in den verschiedenen Kantonen besteht kein Grund, auf die steuerrechtlichen Regeln zur prozentualen Anrechnung des Eigenmietwertes abzustellen. Insbesondere wird dadurch entgegen den vorinstanzlichen Erwägungen keine einheitliche Rechtsanwendung (in der Deutschschweiz) bewirkt. Abgesehen davon, dass die prozentuale Berücksichtigung des Mietwertes selbstbewohnter Liegenschaften teilweise erheblich differiert (vgl. hiezu die in E. 4.3 hievor zitierte Steuerinformation der SSK zur Besteuerung der Eigenmietwerte), ist die kantonale Rechtsprechung uneinheitlich. So entschied beispielsweise das Verwaltungsgericht des Kantons Thurgau (Urteil vom 11. August 2010 E. 2.3.2, in: Thurgauische Verwaltungsrechtspflege [TVR] 2010 Nr. 22 http://vgbuch.tg.ch ), die dem steuerrechtlichen Abzug (von 30 %) zu Grunde liegende Zielsetzung (Förderung der Eigentumsbildung, Selbstvorsorge) entspreche klar nicht BGE 138 V 9 S. 17 der Zielsetzung des ELG, bereits aus Gründen der Gleichbehandlung sei EL-rechtlich der Bruttoeigenmietwert massgebend.</w:t>
      </w:r>
    </w:p>
    <w:p>
      <w:r>
        <w:rPr>
          <w:b/>
        </w:rPr>
        <w:t>E. 4.6</w:t>
      </w:r>
    </w:p>
    <w:p>
      <w:r>
        <w:t>Nicht stichhaltig ist schliesslich das Argument des Beschwerdeführers, eine Gleichbehandlung von Mietern und Eigentümern würde bedeuten, dass ausschliesslich der Marktwert einer Liegenschaft massgebend sein dürfe, was sich mit dem Wortlaut von Art. 12 Abs. 1 ELV nicht vereinbaren lasse. Mit Blick auf die kantonalen Unterschiede bei der Festsetzung des Eigenmietwertes (so bemessen sich die Eigenmietwerte z.B. aufgrund vermieteter Vergleichsobjekte [Kanton Glarus], ausgehend vom Kaufpreis bzw. Verkehrswert [Kanton Zug], aufgrund eines Einzelbewertungsverfahrens nach Raumeinheiten [Kanton Freiburg] oder nach dem einfachen Brandlagerwert unter Berücksichtigung eines gemeindespezifischen Korrekturfaktors [Kanton Basel-Landschaft]; vgl. die in E. 4.3 und 4.5 hievor zitierte Steuerinformation der SSK) macht der vom Verordnungsgeber eingefügte Verweis auf die kantonale Steuergesetzgebung durchaus auch dann Sinn, wenn damit (lediglich) die Art der Festsetzung des Mietwertes gemeint ist, hingegen steuerrechtliche Abzüge ausgeklammert bleiben.</w:t>
      </w:r>
    </w:p>
    <w:p>
      <w:r>
        <w:rPr>
          <w:b/>
        </w:rPr>
        <w:t>E. 4.7</w:t>
      </w:r>
    </w:p>
    <w:p>
      <w:r>
        <w:t>Der Verweis in Art. 12 Abs. 1 ELV umfasst nach dem Gesagten nur Art. 22 Abs. 2 StG /GR als Grundsatz der Bestimmung des Mietwertes, nicht aber die allfälligen zusätzlichen Abzüge. Weder die steuerrechtliche Privilegierung gemäss Art. 22 Abs. 3 StG /GR (sog. Eigenmietwert; vgl. E. 2.2) noch die Härtefallregelung in Abs. 4 können im Bereich der Ergänzungsleistungen Anwendung finden. Damit ist auf der Einkommensseite der unbestritten Fr. 29'160.- betragende Mietwert als Einkommen anzurechnen. Weiterungen zum anrechenbaren Einkommen erübrigen sich. Die Beschwerde der Ausgleichskasse ist gutzuheissen, diejenige des EL-Ansprechers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