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74</w:t>
      </w:r>
    </w:p>
    <w:p>
      <w:r>
        <w:t>Bundesgericht (BGE), 2011-12-19, DE</w:t>
      </w:r>
    </w:p>
    <w:p>
      <w:r>
        <w:rPr>
          <w:b/>
        </w:rPr>
        <w:t xml:space="preserve">Quelle: </w:t>
      </w:r>
      <w:r>
        <w:t>https://mcp.opencaselaw.ch/entscheid/bge_BGE_138_V_74</w:t>
      </w:r>
    </w:p>
    <w:p>
      <w:r>
        <w:t>FR: ATF 138 V 74</w:t>
      </w:r>
    </w:p>
    <w:p>
      <w:r>
        <w:t>IT: DTF 138 V 74</w:t>
      </w:r>
    </w:p>
    <w:p>
      <w:pPr>
        <w:pStyle w:val="Heading2"/>
      </w:pPr>
      <w:r>
        <w:t>Regeste</w:t>
      </w:r>
    </w:p>
    <w:p>
      <w:r>
        <w:t>Regeste a Art. 32 Abs. 1 BV und Art. 6 Ziff. 2 EMRK; Art. 25 Abs. 2 zweiter Satz ATSG; Unschuldsvermutung, "in dubio pro reo"; Rückerstattung unrechtmässig bezogener Sozialversicherungsleistungen, längere strafrechtliche Verjährungsfrist. Die verfassungsmässigen Anforderungen an die Beweiswürdigung im Strafprozess gelten auch im sozialversicherungsgerichtlichen Rückerstattungsverfahren, wenn es um die vorfrageweise vorzunehmende Prüfung geht, ob sich der Rückforderungsanspruch aus einer strafbaren Handlung herleite, für welche das Strafrecht eine längere Verjährungsfrist als diejenigen von Art. 25 Abs. 2 erster Satz ATSG vorsieht (E. 7).</w:t>
      </w:r>
    </w:p>
    <w:p>
      <w:r>
        <w:t>Regeste b Art. 16 Abs. 1 aELG (in der bis 31. Dezember 2007 gültig gewesenen Fassung); Art. 18 Abs. 1 und 2 StGB (in der bis Ende 2006 geltenden Fassung); Erwirken von Ergänzungsleistungen durch unwahre oder unvollständige Angaben; Eventualvorsatz. In casu ist mit hinreichender Sicherheit davon auszugehen, dass sich der Versicherte der Unvollständigkeit der Angaben im EL-Antragsformular bewusst war. Indem er dennoch seine Unterschrift daruntersetzte, nahm er zumindest in Kauf, dass ihm Ergänzungsleistungen ausgerichtet würden, welche ihm nicht zustanden (E. 5-8).</w:t>
      </w:r>
    </w:p>
    <w:p>
      <w:r>
        <w:t>Regeste a Art. 32 al. 1 Cst. et art. 6 par. 2 CEDH; art. 25 al. 2, 2e phrase, LPGA; présomption d'innocence, principe "in dubio pro reo"; restitution de prestations d'assurance sociale indûment touchées, délai de prescription de plus longue durée du droit pénal. Les exigences constitutionnelles en matière d'appréciation des preuves en procédure pénale s'appliquent également dans le cadre d'une procédure en restitution de prestations d'assurance sociale, lorsqu'il convient d'examiner à titre préjudiciel si la créance en restitution naît d'un acte punissable pour lequel le droit pénal prévoit un délai de prescription plus long que ceux prévus à l'art. 25 al. 2, 1re phrase, LPGA (consid. 7).</w:t>
      </w:r>
    </w:p>
    <w:p>
      <w:r>
        <w:t>Regeste b Art. 16 al. 1 aLPC (dans sa teneur en vigueur jusqu'au 31 décembre 2007); art. 18 al. 1 et 2 CP (dans sa teneur en vigueur jusqu'au 31 décembre 2006); obtention de prestations complémentaires par des indications fausses ou incomplètes; dol éventuel. En l'espèce, il y a lieu d'admettre avec une certitude suffisante que l'assuré était conscient du caractère incomplet des indications fournies dans le formulaire de demande de prestations complémentaires. En y apposant sa signature, il s'est tout au moins accommodé du fait que lui seraient versées des prestations complémentaires auxquelles il n'avait pas droit (consid. 5-8).</w:t>
      </w:r>
    </w:p>
    <w:p>
      <w:r>
        <w:t>Regesto a Art. 32 cpv. 1 Cost. e art. 6 n. 2 CEDU; art. 25 cpv. 2 seconda frase LPGA; presunzione di innocenza, "in dubio pro reo"; restituzione di prestazioni di assicurazioni sociali indebitamente riscosse, termine di prescrizione più lungo previsto dal diritto penale. Le esigenze costituzionali relative alla valutazione delle prove nella procedura penale valgono pure nell'ambito della procedura giudiziaria in materia di restituzione di prestazioni di assicurazioni sociali quando si tratti di verificare, a titolo preliminare, se il diritto di chiedere la restituzione derivi da un reato per il quale il diritto penale prevede un termine di prescrizione più lungo di quelli stabiliti dall'art. 25 cpv. 2 prima frase LPGA (consid. 7).</w:t>
      </w:r>
    </w:p>
    <w:p>
      <w:r>
        <w:t>Regesto b Art. 16 cpv. 1 vLPC (nella sua versione in vigore fino al 31 dicembre 2007); art. 18 cpv. 1 e 2 CP (nella sua versione in vigore sino a fine 2006); ottenimento di prestazioni complementari con indicazioni false o incomplete; dolo eventuale. Nel caso di specie è lecito ammettere con sufficiente certezza che l'assicurato fosse cosciente dell'incompletezza delle indicazioni fornite nel formulario di richiesta di prestazioni complementari. Apponendovi ciononostante la propria firma, egli ha perlomeno accettato l'eventualità che gli fossero riconosciute prestazioni complementari alle quali non aveva diritto (consid. 5-8).</w:t>
      </w:r>
    </w:p>
    <w:p>
      <w:pPr>
        <w:pStyle w:val="Heading2"/>
      </w:pPr>
      <w:r>
        <w:t>Erwägungen</w:t>
      </w:r>
    </w:p>
    <w:p>
      <w:r>
        <w:rPr>
          <w:b/>
        </w:rPr>
        <w:t>E. 2</w:t>
      </w:r>
    </w:p>
    <w:p>
      <w:r>
        <w:t>Die streitigen Rückforderungen betreffen neben bundesrechtlich geregelten Leistungen (jährliche Ergänzungsleistungen und Vergütung von Krankheitskosten) auch solche kantonalen Rechts (kantonale Beihilfen und Prämienverbilligungen). Das Bundesgericht kann sich mit der Sache auch insoweit befassen, als es um kantonale (oder kommunale) Leistungen geht, jedoch nur, sofern die Verletzung von BGE 138 V 74 S. 77 Bundesrecht oder Völkerrecht gerügt wird (Art. 82 lit. a, Art. 95 lit. a und b BGG ). Der Beschwerdeführer macht insbesondere geltend, die vorinstanzlichen Feststellungen zu seiner Befragung durch die EL-Sachbearbeiterin anlässlich der Unterzeichnung des Antragsformulars würden gegen den bundes(verfassungs)rechtlichen und völkerrechtlichen Grundsatz der Unschuldsvermutung ( Art. 32 Abs. 1 BV ; Art. 6 Ziff. 2 EMRK ) verstossen. Diese auf eine Grundrechtsverletzung abzielende Rüge wurde überdies hinreichend begründet ( Art. 106 Abs. 2 BGG ).</w:t>
      </w:r>
    </w:p>
    <w:p>
      <w:r>
        <w:rPr>
          <w:b/>
        </w:rPr>
        <w:t>E. 3</w:t>
      </w:r>
    </w:p>
    <w:p>
      <w:r>
        <w:t>Der Beschwerdeführer unterzeichnete am 11. Juni 2003 das von der zuständigen Sachbearbeiterin aufgrund seiner Angaben und der beigebrachten Unterlagen ausgefüllte Antragsformular für Ergänzungsleistungen. Darin waren die Renten der Invalidenversicherung und der Unfallversicherung aufgeführt, nicht aber die seit August 1996 bezogene Invalidenrente der Pensionskasse X. in Höhe von rund Fr. 34'000.- pro Jahr, weshalb das Amt für Sozialbeiträge in der Folge fälschlicherweise die eingangs genannten verschiedenartigen Leistungen ausrichtete. Unter sämtlichen Verfahrensbeteiligten ist zu Recht unbestritten, dass der Beschwerdeführer die unrechtmässig bezogenen Leistungen grundsätzlich zurückzuerstatten hat (Art. 25 Abs. 1 erster Satz ATSG [SR 830.1]; BGE 122 V 134 ). Streitig und nachfolgend zu prüfen ist hingegen, ob der Rückforderungsanspruch der Verwaltung teilweise verwirkt ist.</w:t>
      </w:r>
    </w:p>
    <w:p>
      <w:r>
        <w:rPr>
          <w:b/>
        </w:rPr>
        <w:t>E. 4.1</w:t>
      </w:r>
    </w:p>
    <w:p>
      <w:r>
        <w:t>Gemäss Art. 25 Abs. 2 erster Satz ATSG erlischt der Rückforderungsanspruch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(zweiter Satz der angeführten Gesetzesbestimmung). Bei den genannten Fristen handelt es sich um Verwirkungsfristen ( BGE 133 V 579 E. 4.1 S. 582; BGE 119 V 431 E. 3a S. 433). Die kantonale Gesetzgebung verweist hinsichtlich der Verwirkung des Rückforderungsanspruchs betreffend zu Unrecht entrichteter Beihilfen ausdrücklich auf die Bestimmungen des ATSG (§ 22 Abs. 1 letzter Satz des basel-städtischen Gesetzes vom 11. November 1987 über die Einführung des Bundesgesetzes über die BGE 138 V 74 S. 78 Ergänzungsleistungen zur Alters-, Hinterlassenen- und Invalidenversicherung sowie über die Ausrichtung von kantonalen Beihilfen [EG/ELG; SG 832.700]). Ferner stimmt die Regelung der Verwirkungsfrage im Zusammenhang mit der Rückforderung unrechtmässig bezogener Prämienverbilligungen mit Art. 25 Abs. 2 ATSG vollständig überein (vgl. § 17 Abs. 3 des Gesetzes vom 25. Juni 2008 über die Harmonisierung und Koordination von bedarfsabhängigen Sozialleistungen [Harmonisierungsgesetz Sozialleistungen, SoHaG; SG 890.700]).</w:t>
      </w:r>
    </w:p>
    <w:p>
      <w:r>
        <w:rPr>
          <w:b/>
        </w:rPr>
        <w:t>E. 4.2</w:t>
      </w:r>
    </w:p>
    <w:p>
      <w:r>
        <w:t>Die einjährige, relative Verwirkungsfrist liegt zu Recht nicht im Streite: Nachdem die Pensionskasse X. der EL-Behörde am 18. Februar 2009 die Höhe der bisher nicht berücksichtigten vorsorgerechtlichen Invalidenrente mitgeteilt hatte, erliess das Amt für Sozialbeiträge bereits am 23. Februar 2009 die Rückerstattungsverfügungen betreffend zu Unrecht ausgerichtete Ergänzungsleistungen, kantonale Beihilfen und Prämienverbilligungen sowie am 2. Juli 2009 die Rückforderungsverfügung hinsichtlich unrechtmässig bezogener Vergütungen von Krankheitskosten. Wäre - wie der Beschwerdeführer geltend macht - eine absolute Verwirkungsfrist von (bloss) fünf Jahren zu beachten, könnten die entsprechenden vor dem 24. Februar bzw. vor dem 3. Juli 2004 geleisteten Betreffnisse nicht mehr zurückgefordert werden. Verwaltung und Vorinstanz berufen sich indessen auf eine längere strafrechtliche Verjährungsfrist gemäss Art. 25 Abs. 2 zweiter Satz ATSG. Sie werfen dem Beschwerdeführer vor, er habe die ihm zu Unrecht ausgerichteten Leistungen im Sinne der hier massgebenden, bis Ende 2007 gültig gewesenen Strafbestimmung des Art. 16 Abs. 1 aELG "erwirkt" (vgl. auch den am 1. Januar 2008 in Kraft getretenen, mit der früheren Regelung weitgehend übereinstimmenden Art. 31 Abs. 1 lit. a nELG [SR 831.30]).</w:t>
      </w:r>
    </w:p>
    <w:p>
      <w:r>
        <w:rPr>
          <w:b/>
        </w:rPr>
        <w:t>E. 5.1</w:t>
      </w:r>
    </w:p>
    <w:p>
      <w:r>
        <w:t>Nach Art. 16 Abs. 1 aELG wird - sofern nicht ein mit höherer Strafe bedrohtes Verbrechen oder Vergehen des Strafgesetzbuches vorliegt - mit Gefängnis bis zu sechs Monaten oder mit Busse bis zu Fr. 20'000.- bestraft, wer durch unwahre und unvollständige Angaben oder in anderer Weise u.a. von einem Kanton für sich oder einen anderen eine Leistung im Sinne dieses Gesetzes erwirkt, die ihm nicht zukommt. Die Straftat des Art. 16 Abs. 1 aELG besteht darin, die Auszahlung von Ergänzungsleistungen durch täuschende - d.h. falsche oder BGE 138 V 74 S. 79 unvollständige - Angaben über anspruchsrelevante Tatsachen oder in anderer Weise zu erwirken, obschon die gesetzlichen Voraussetzungen für eine Leistung bzw. für Zahlungen in der erbrachten Höhe objektiv nicht gegeben sind. Mit der Strafbestimmung soll namentlich mit Blick auf die begrenzten finanziellen Mittel der öffentlichen Haushalte, den zielgerichteten und effizienten Einsatz dieser Mittel sowie auf die allgemeinen Grundsätze des Verwaltungsrechts sichergestellt werden, dass Ergänzungsleistungen nur an Personen ausbezahlt werden, welche die gesetzlichen Voraussetzungen erfüllen und auf finanzielle Hilfe angewiesen sind. Schutzzweck der Norm sind die rechtmässige, möglichst effiziente und rechtsgleiche Durchführung des Versicherungszweiges der Ergänzungsleistungen sowie Treu und Glauben im Verkehr zwischen Behörden und Leistungen beanspruchenden Personen ( BGE 131 IV 83 E. 2.1.1 S. 87 f.). Der Tatbestand des Art. 16 Abs. 1 aELG ist mit der ersten Auszahlung von Ergänzungsleistungen formell vollendet. In diesem Zeitpunkt sind alle objektiven und subjektiven Tatbestandserfordernisse verwirklicht. Angesichts des Erfordernisses der erfolgten (erstmaligen) Zahlung stellt sich die Norm als Erfolgsdelikt dar ( BGE 131 IV 83 E. 2.1.3 S. 87 unten).</w:t>
      </w:r>
    </w:p>
    <w:p>
      <w:r>
        <w:rPr>
          <w:b/>
        </w:rPr>
        <w:t>E. 5.2</w:t>
      </w:r>
    </w:p>
    <w:p>
      <w:r>
        <w:t>Gemäss am 11. Juni 2003, d.h. im Zeitpunkt der Unterzeichnung des EL-Antragsformulars durch den Beschwerdeführer geltendem wie auch nach dem bei Erlass der in Frage stehenden Rückerstattungsverfügungen vom 23. Februar und 2. Juli 2009 gültigen Recht verjährt die Tat des Art. 16 Abs. 1 aELG nach sieben Jahren ( Art. 70 Abs. 1 lit. c StGB in der bis Ende 2006 gültig gewesenen sowie Art. 97 Abs. 1 lit. c und Art. 389 StGB in der am 1. Januar 2007 in Kraft getretenen Fassung). Die Verjährung beginnt mit dem Tag, an dem der Täter die strafbare Handlung ausführt (aArt. 71 lit. a StGB; ebenso Art. 98 lit. a des revidierten Gesetzes). Die in E. 4.1 hievor angeführte Ausnahmeregelung des Art. 25 Abs. 2 zweiter Satz ATSG bezweckt, die Vorschriften des Sozialversicherungs- und des Strafrechts im Bereich der Verjährung zu harmonisieren. Es soll vermieden werden, dass der sozialversicherungsrechtliche Anspruch verwirkt, bevor die Verfolgungsverjährung des Strafrechts eintritt; denn es erschiene unbefriedigend, wenn der Täter zwar noch bestraft werden könnte, die Rückerstattung unrechtmässig bezogener Leistungen aber nicht mehr verlangt werden dürfte. Dieser ratio legis wird entsprochen, wenn für den Beginn der BGE 138 V 74 S. 80 längeren strafrechtlichen Verjährungsfrist auf die entsprechende strafrechtliche Regelung - hier aArt. 71 lit. a StGB - abgestellt wird (vgl. BGE 126 III 382 E. 4a/bb S. 383; BGE 113 V 256 E. 4a S. 258; BGE 111 V 172 E. 4a S. 175; Urteil K 70/06 vom 30. Juli 2007 E. 6.6, nicht publ. in: BGE 133 V 579 , aber in: SVR 2008 KV Nr. 4 S. 11). Weil beide Rückerstattungsverfügungen (vom 23. Februar und 2. Juli 2009) weniger als sieben Jahre nach Unterzeichnung des EL-Antragsformulars (am 11. Juni 2003) ergingen, könnten sämtliche unrechtmässig bezogenen Leistungsbetreffnisse vollumfänglich zurückgefordert werden, wenn auf diese längere strafrechtliche Verjährungsfrist abzustellen wäre. Entgegen der Auffassung des Beschwerdeführers spielt es weder eine Rolle, dass der angefochtene vorinstanzliche Entscheid vom 20. Dezember 2010 seinerseits erst nach Ablauf der siebenjährigen Verjährungsfrist gefällt wurde, noch dass die strafrechtliche Verjährung eingetreten ist. Für die Wahrung der Verwirkungsfrist ist der Erlass der Rückerstattungsverfügung (und deren Zustellung an die rückerstattungspflichtige Person) massgebend (vgl. BGE 119 V 431 E. 3c S. 434; ULRICH MEYER-BLASER, Die Rückerstattung von Sozialversicherungsleistungen, ZBJV 131/1995 S. 473 ff., 479).</w:t>
      </w:r>
    </w:p>
    <w:p>
      <w:r>
        <w:rPr>
          <w:b/>
        </w:rPr>
        <w:t>E. 6.1</w:t>
      </w:r>
    </w:p>
    <w:p>
      <w:r>
        <w:t>Liegt bereits ein verurteilendes oder freisprechendes Strafurteil vor, so ist die über den Rückforderungsanspruch befindende Behörde daran gebunden. Dasselbe gilt für eine Einstellungsverfügung der zuständigen strafrechtlichen Untersuchungsbehörden, wenn sie die gleiche definitive Wirkung wie ein freisprechendes Urteil hat. Fehlt es indessen an einem Strafurteil, haben die Verwaltung und gegebenenfalls das Sozialversicherungsgericht vorfrageweise selber darüber zu befinden, ob sich die Rückforderung aus einer strafbaren Handlung herleite und der Täter dafür strafbar wäre. Dabei gelten die gleichen beweisrechtlichen Anforderungen wie im Strafverfahren, so dass der sonst im Sozialversicherungsrecht geltende Beweisgrad der überwiegenden Wahrscheinlichkeit nicht ausreicht. Auf jeden Fall hat die Behörde, die sich auf die strafrechtliche Verjährungsfrist beruft, Aktenmaterial zu produzieren, welches das strafbare Verhalten hinreichend ausweist. Erforderlich ist, dass eine objektiv strafbare Handlung vorliegt und dass die auf Rückerstattung belangte Person die strafbare Handlung begangen hat und die subjektiven Strafbarkeitsvoraussetzungen erfüllt (vgl. BGE 118 V 193 E. 4a S. 197 f.; 113 BGE 138 V 74 S. 81 V 256 E. 4a S. 258 f.; Urteil K 70/06 vom 30. Juli 2007 E. 6.2 und 6.4, nicht publ. in: BGE 133 V 579 , aber in: SVR 2008 KV Nr. 4 S. 11).</w:t>
      </w:r>
    </w:p>
    <w:p>
      <w:r>
        <w:rPr>
          <w:b/>
        </w:rPr>
        <w:t>E. 6.2</w:t>
      </w:r>
    </w:p>
    <w:p>
      <w:r>
        <w:t>Im hier zu beurteilenden Fall erfolgte keine Anzeige an die Strafbehörden. Das Amt für Sozialbeiträge verwies im Text seiner Rückforderungsverfügung vom 23. Februar 2009 auf einen "strafrechtlichen Bestandteil" und führte in der Stellungnahme zuhanden der Vorinstanz aus, der Versicherte habe mit dem Verschweigen der im Zeitpunkt der EL-Anmeldung schon seit Jahren bezogenen Pensionskassenrente den Straftatbestand von Art. 16 Abs. 1 aELG erfüllt. Laut Protokoll der Hauptverhandlung des kantonalen Gerichts vom 20. Dezember 2010 antwortete der Beschwerdeführer bei der abschliessenden Befragung durch den Vorsitzenden, er habe zwei Konten bei der Bank Y.; eines für die IV- und die SUVA-Rente, das andere für die Invalidenrente der Pensionskasse. Im Antragsformular sei nur das erste dieser Konten aufgeführt, weshalb wisse er nicht. Zuvor hatte er schon u.a. ausgeführt, er habe (auch) die Unterlagen betreffend Pensionskasse vorgelegt. Er "habe einfach gebracht, was sie verlangt haben". Die Vorinstanz stellte im angefochtenen Urteil fest, es liege nahe, dass die zuständige EL-Sachbearbeiterin den Beschwerdeführer nach einer allfälligen Pensionskassenrente gefragt habe: "Wer eine Rente der IV bezieht und zuvor in einem vollzeitlichen und stabilen Arbeitsverhältnis stand, erhält in aller Regel auch eine Pensionskassenrente", was den Sachbearbeitern des Amtes für Sozialbeiträge bewusst sei. Es müsse davon ausgegangen werden, dass der Versicherte mit dem vorsätzlichen Verschweigen dieser Vorsorgeleistung eine Täuschung der EL-Behörde beabsichtigt habe. - Der Beschwerdeführer erblickt in diesen vorinstanzlichen Feststellungen eine Missachtung der Unschuldsvermutung. Er macht geltend, dass die Pensionskassenrente beim Ausfüllen des Antragsformulars (durch die zuständige Sachbearbeiterin) "einfach vergessen" ging.</w:t>
      </w:r>
    </w:p>
    <w:p>
      <w:r>
        <w:rPr>
          <w:b/>
        </w:rPr>
        <w:t>E. 7</w:t>
      </w:r>
    </w:p>
    <w:p>
      <w:r>
        <w:t>Nach der in Art. 32 Abs. 1 BV und Art. 6 Ziff. 2 EMRK verankerten Unschuldsvermutung und dem davon abgeleiteten Grundsatz "in dubio pro reo" ist bis zum gesetzlichen Nachweis der Schuld zu vermuten, dass der wegen einer strafbaren Handlung Angeklagte unschuldig ist ( BGE 128 I 81 E. 2 S. 86; BGE 127 I 38 E. 2a S. 40). Die sich daraus ergebenden verfassungsmässigen Anforderungen an die Beweiswürdigung im Strafprozess gelten auch im BGE 138 V 74 S. 82 sozialversicherungsgerichtlichen Rückerstattungsverfahren, wenn es im Rahmen von Art. 25 Abs. 2 zweiter Satz ATSG um die vorfrageweise vorzunehmende Prüfung geht (vgl. E. 6.1), ob sich der Rückforderungsanspruch aus einer strafbaren Handlung herleite, für welche das Strafrecht eine längere Verjährungsfrist als diejenigen von Art. 25 Abs. 2 erster Satz ATSG vorsieht. 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Ob der Grundsatz "in dubio pro reo" als Beweiswürdigungsregel verletzt ist, prüft das Bundesgericht unter dem Gesichtspunkt der Willkür ( BGE 127 I 38 E. 2a S. 41; BGE 124 IV 86 E. 2a S. 88 mit Hinweisen). Solche liegt nur vor, wenn der angefochtene Entscheid offensichtlich unhaltbar ist, mit der tatsächlichen Situation in klarem Widerspruch steht, eine Norm oder einen unumstrittenen Rechtsgrundsatz krass verletzt oder in stossender Weise dem Gerechtigkeitsgedanken zuwiderläuft. Dass das angefochtene Urteil mit der Darstellung der beschwerdeführenden Partei nicht übereinstimmt oder eine andere Lösung oder Würdigung vertretbar erscheint oder gar vorzuziehen wäre, genügt für die Begründung von Willkür praxisgemäss nicht ( BGE 136 III 552 E. 4.2 S. 560; BGE 135 V 2 E. 1.3 S. 4 mit Hinweisen).</w:t>
      </w:r>
    </w:p>
    <w:p>
      <w:r>
        <w:rPr>
          <w:b/>
        </w:rPr>
        <w:t>E. 8.1</w:t>
      </w:r>
    </w:p>
    <w:p>
      <w:r>
        <w:t>Der Beschwerdeführer hat das von der Sachbearbeiterin aufgrund seiner Angaben und der beigebrachten Unterlagen ausgefüllte EL-Antragsformular unterzeichnet, obwohl darin weder die Invalidenrente der Pensionskasse X. noch das Bankkonto, auf welches diese Leistung jeden Monat floss, angeführt waren. Beim vorauszusetzenden Mindestmass an Kenntnis und Sorgfalt war es dem Versicherten grundsätzlich ohne weiteres möglich, die vorsorgerechtliche Invalidenleistung und das Bankkonto anzugeben; er muss sich daher zweifellos zumindest eine grobfahrlässige Verletzung der Anzeige- und Meldepflicht vorwerfen lassen (Urteil 9C_112/2011 vom 5. August 2011; vgl. auch ZAK 1989 S. 179, P 31/88). Hier stellt sich indessen die Frage, ob er (auch) strafrechtlich hätte belangt werden können. BGE 138 V 74 S. 83</w:t>
      </w:r>
    </w:p>
    <w:p>
      <w:r>
        <w:rPr>
          <w:b/>
        </w:rPr>
        <w:t>E. 8.2</w:t>
      </w:r>
    </w:p>
    <w:p>
      <w:r>
        <w:t>Es darf als unter den Parteien unbestritten gelten, dass die objektiven Straftatbestandsmerkmale von Art. 16 Abs. 1 aELG erfüllt sind. Die unvollständigen Angaben im Antragsformular veranlassten das Amt für Sozialbeiträge zur Auszahlung von Ergänzungsleistungen, welche dem Beschwerdeführer nicht zukamen. Streitig ist hingegen, ob er dies vorsätzlich, d.h. mit Wissen und Willen anstrebte (aArt. 18 Abs. 1 und 2 in Verbindung mit Art. 333 StGB in der hier massgebenden, bis Ende 2006 gültig gewesenen Fassung; vgl. nunmehr den am 1. Januar 2007 in Kraft getretenen neuen Art. 12 Abs. 2 StGB ). Nach ständiger Rechtsprechung handelt bereits vorsätzlich, wer den Eintritt des Erfolgs bzw. die Tatbestandsverwirklichung für möglich hält, aber dennoch handelt, weil er den Erfolg für den Fall seines Eintritts in Kauf nimmt, sich mit ihm abfindet, mag er ihm auch unerwünscht sein ( BGE 137 IV 1 E. 4.2.3 S. 4; BGE 134 IV 26 E. 3.2.2 S. 28; BGE 133 IV 1 E. 4.1 S. 3, BGE 133 IV 9 E. 4.1 S. 16, 222 E. 5.3 S. 225; TRECHSEL/JEAN-RICHARD, Schweizerisches Strafgesetzbuch, Praxiskommentar, 2008, N. 13 zu Art. 12 StGB ).</w:t>
      </w:r>
    </w:p>
    <w:p>
      <w:r>
        <w:rPr>
          <w:b/>
        </w:rPr>
        <w:t>E. 8.3</w:t>
      </w:r>
    </w:p>
    <w:p>
      <w:r>
        <w:t>Die Verwaltung bejahte den subjektiven Tatbestand ohne nähere Begründung. In Missachtung der unter E. 6.1 hievor zitierten Rechtsprechung hat das Amt für Sozialbeiträge auch keinerlei Aktenmaterial zum strafbaren Verhalten des Beschwerdeführers angelegt, geschweige denn diesbezügliche Abklärungen vorgenommen. Das kantonale Gericht stellte - wie bereits erwähnt - u.a. fest, es liege nahe, dass der Beschwerdeführer anlässlich der Unterzeichnung des EL-Antragsformulars von der zuständigen Mitarbeiterin ausdrücklich nach einer allfälligen Pensionskassenrente gefragt worden sei. Denn die Sachbearbeiterinnen des Amtes für Sozialbeiträge seien sich der Tatsache bewusst, dass dem Bezüger einer Rente der Invalidenversicherung, welcher zuvor in einem vollzeitlichen stabilen Arbeitsverhältnis stand, in aller Regel auch eine Rente der früheren Pensionskasse ausgerichtet wird. Nach den im Strafrecht geltenden beweisrechtlichen Anforderungen verbleiben indessen nicht zu unterdrückende erhebliche Zweifel hinsichtlich der vorinstanzlichen Schlussfolgerung, der Beschwerdeführer habe den Bezug einer berufsvorsorgerechtlichen Invalidenrente auf entsprechende mündliche Nachfrage hin explizit verneint und auf diese Weise die zu Unrecht ausgerichteten Ergänzungsleistungen mit direktem Vorsatz erwirkt. Soweit sich die Vorinstanz im Rahmen ihrer Beweiswürdigung einfach auf das Fachwissen der Mitarbeiterinnen im Amt für Sozialbeiträge und daraus abgeleitet auf die BGE 138 V 74 S. 84 den Versicherten bei der EL-Anmeldung üblicherweise gestellten Fragen stützte, verstiess sie in willkürlicher Weise gegen den in E. 7 hievor dargelegten Grundsatz "in dubio pro reo".</w:t>
      </w:r>
    </w:p>
    <w:p>
      <w:r>
        <w:rPr>
          <w:b/>
        </w:rPr>
        <w:t>E. 8.4.1</w:t>
      </w:r>
    </w:p>
    <w:p>
      <w:r>
        <w:t>Zu prüfen ist indessen, ob der Beschwerdeführer den Straftatbestand von Art. 16 Abs. 1 aELG auf andere Weise mit Wissen und Willen, namentlich eventualvorsätzlich erfüllte ( Art. 106 Abs. 1 BGG ; BGE 134 V 250 E. 1.2 S. 252). Eine solche Tatbegehung liegt nach der in E. 8.2 angeführten Rechtsprechung vor, wenn der Täter den Eintritt des als möglich erkannten Erfolgs ernst nimmt, mit ihm rechnet und sich mit ihm abfindet. Wer den Erfolg dergestalt in Kauf nimmt, "will" ihn im Sinne von aArt. 18 Abs. 2 StGB ( BGE 133 IV 1 E. 4.1 S. 3 f., BGE 133 IV 9 E. 4.1 S. 16; je mit Hinweisen). Ob der Täter die Tatbestandsverwirklichung in diesem Sinne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Was der Täter wusste, wollte und in Kauf nahm, betrifft sog. innere Tatsachen und ist damit Tatfrage. Rechtsfrage ist hingegen, ob im Lichte der festgestellten Tatsachen der Schluss auf Eventualvorsatz begründet ist ( BGE 137 IV 1 E. 4.2.3 S. 4; BGE 135 IV 12 E. 2.3.2 und 2.3.3 S. 17 f.; BGE 134 IV 26 E. 3.2.2 S. 28 f.; BGE 133 IV 1 E. 4.1 S. 4, BGE 133 IV 9 E. 4.1 S. 16, 222 E. 5.3 S. 225 f.; TRECHSEL/JEAN-RICHARD, a.a.O.; STRATENWERTH/WOHLERS, Schweizerisches Strafgesetzbuch, Handkommentar, 2. Aufl. 2009, N. 6 zu Art. 12 StGB ).</w:t>
      </w:r>
    </w:p>
    <w:p>
      <w:r>
        <w:rPr>
          <w:b/>
        </w:rPr>
        <w:t>E. 8.4.2</w:t>
      </w:r>
    </w:p>
    <w:p>
      <w:r>
        <w:t>Mit Bezug auf einen von der Vorinstanz nicht beurteilten rechtserheblichen Sachverhalt ist das Bundesgericht in seinen eigenen tatbeständlichen Feststellungen frei (nicht publ. E. 1). Entgegen dem Einwand des Beschwerdeführers hat die Vorinstanz zu Recht auf eine Befragung der zuständigen Sachbearbeiterin im Amt für BGE 138 V 74 S. 85 Sozialbeiträge als Zeugin verzichtet. Im zeitlichen Abstand von siebeneinhalb Jahren waren davon keine neuen Erkenntnisse über die näheren Begleitumstände anlässlich der Unterzeichnung des Antragsformulars (am 11. Juni 2003) zu erwarten, zumindest keine solchen, die unter strafrechtlichem Blickwinkel relevant wären. Anders als in der Beschwerdeschrift weiter vorgebracht, wurde dem Versicherten hinsichtlich des ihm zur Last gelegten Straftatbestands das rechtliche Gehör durchaus eingeräumt. Mit vorinstanzlicher Verfügung vom 7. Mai 2010 wurde er zur Stellungnahme zu den entsprechenden Vorhaltungen der Verwaltung aufgefordert. Sein Rechtsvertreter hat sich denn auch zum Vorwurf des Erwirkens von Ergänzungsleistungen geäussert.</w:t>
      </w:r>
    </w:p>
    <w:p>
      <w:r>
        <w:rPr>
          <w:b/>
        </w:rPr>
        <w:t>E. 8.4.3</w:t>
      </w:r>
    </w:p>
    <w:p>
      <w:r>
        <w:t>Nach Lage der Akten wurde der Beschwerdeführer, als er sich am 19. März 2003 beim Amt für Sozialbeiträge nach Ergänzungsleistungen zu seiner IV-Rente erkundigte, mittels Merkblatt über die beizubringenden Unterlagen orientiert. "Unbedingt" einzureichen waren nach dessen Wortlaut u.a. aktuelle Belege über die IV-, UV- und eine allfällige Rente der Pensionskasse usw. sowie Auszüge sämtlicher Bank- und Postcheckkonten per 31. Dezember des Vorjahres. Bereits im Vorfeld der Unterzeichnung des Antragsformulars vom 11. Juni 2003 musste sich der Versicherte somit im Klaren darüber sein, dass grundsätzlich alle Einkommens- und Vermögensbestandteile anzugeben und die entsprechenden Belege einzureichen oder anlässlich der Vorsprache bei der EL-Behörde mitzubringen waren. Auf dem von ihm unterzeichneten Formular wurde der Beschwerdeführer wiederum nach den vorhandenen Bankkonten sowie nach der "AHV/IV-Rente" und "Pensionen/andere Renten wie SUVA/ausländ. Renten" gefragt. Wie bereits mehrfach erwähnt, unterliess er sowohl die Deklaration der Pensionskassenrente als auch des Bankkontos, auf welches diese allmonatlich floss. Mit Blick auf die Höhe der berufsvorsorgerechtlichen Invalidenrente von über Fr. 2'800.- pro Monat sowie die diesbezüglichen regelmässigen Gutschriftsanzeigen seitens der Bank erweist sich ein gleichzeitiges tatsächliches Vergessen von Rente und Bankkonto anlässlich der Unterzeichnung des von der EL-Sachbearbeiterin ausgefüllten Antragsformulars als ausgeschlossen. Vielmehr ist mit hinreichender Sicherheit davon auszugehen, dass sich der Beschwerdeführer der Unvollständigkeit der unterschriftlich bestätigten Angaben bewusst war. Indem er trotz dieses Wissens seine Unterschrift unter das unvollständig ausgefüllte Formular setzte, nahm er zumindest in Kauf, BGE 138 V 74 S. 86 dass ihm Ergänzungsleistungen ausgerichtet würden, welche ihm nicht zustanden. Diese eventualvorsätzliche Tatbegehung im Sinne der dargelegten Rechtsprechung wird dadurch bekräftigt, dass er die Pensionskassenrente gegenüber den Steuerbehörden regelmässig deklarierte (vgl. Urteil 6B_689/2010 vom 25. Oktober 2010 E. 3.2), was ohne Wenn und Aber zeigt, dass er sich dieser ihm monatlich schon seit Jahren zufliessenden Leistung sehr wohl bewusst war.</w:t>
      </w:r>
    </w:p>
    <w:p>
      <w:r>
        <w:rPr>
          <w:b/>
        </w:rPr>
        <w:t>E. 9</w:t>
      </w:r>
    </w:p>
    <w:p>
      <w:r>
        <w:t>Sind gemäss vorfrageweiser Prüfung sowohl die objektiven (E. 8.2 am Anfang) wie auch die subjektiven (E. 8.4.3 am Ende) Tatbestandsmerkmale von Art. 16 Abs. 1 aELG erfüllt, ist für die Rückforderung der unrechtmässig bezogenen Leistungen die längere strafrechtliche, d.h. eine siebenjährige (E. 5.2 am Anfang) Verjährungsfrist massgebend (Art. 25 Abs. 2 zweiter Satz ATSG). Der Beschwerdeführer hat mithin die zu Unrecht ausgerichteten Ergänzungsleistungen, kantonalen Beihilfen und Prämienverbilligungen wie auch die Vergütungen von Krankheitskosten im Gesamtbetrag von Fr. 158'444.30 vollumfänglich zurückzuerstatten (vgl. E. 5.2 hievor am 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