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318</w:t>
      </w:r>
    </w:p>
    <w:p>
      <w:r>
        <w:t>Bundesgericht (BGE), 2012-08-13, DE</w:t>
      </w:r>
    </w:p>
    <w:p>
      <w:r>
        <w:rPr>
          <w:b/>
        </w:rPr>
        <w:t xml:space="preserve">Quelle: </w:t>
      </w:r>
      <w:r>
        <w:t>https://mcp.opencaselaw.ch/entscheid/bge_BGE_138_V_318</w:t>
      </w:r>
    </w:p>
    <w:p>
      <w:r>
        <w:t>FR: ATF 138 V 318</w:t>
      </w:r>
    </w:p>
    <w:p>
      <w:r>
        <w:t>IT: DTF 138 V 318</w:t>
      </w:r>
    </w:p>
    <w:p>
      <w:pPr>
        <w:pStyle w:val="Heading2"/>
      </w:pPr>
      <w:r>
        <w:t>Regeste</w:t>
      </w:r>
    </w:p>
    <w:p>
      <w:r>
        <w:t>Regeste Art. 29 Abs. 1 und 2 BV; Art. 6 Ziff. 1 EMRK; Art. 43 Abs. 1 ATSG; Art. 93 Abs. 1 lit. a BGG; Anordnung einer Begutachtung in der Unfallversicherung; Weiterziehbarkeit ans Bundesgericht. Auch im Bereich der Unfallversicherung ist eine Begutachtung (in Abänderung der Rechtsprechung von BGE 132 V 93) bei Uneinigkeit durch eine beim kantonalen Versicherungsgericht (bzw. Bundesverwaltungsgericht) anfechtbare Zwischenverfügung anzuordnen und stehen der versicherten Person vorgängige Mitwirkungsrechte in dem Sinne zu, dass sie sich zu den Gutachterfragen äussern kann. Die dabei zu beachtenden Modalitäten richten sich sinngemäss nach BGE 137 V 210 E. 3.4.2.9 S. 258 (E. 6.1). Wie in BGE 138 V 271 für die Invalidenversicherung entschieden, können auch im Bereich der Unfallversicherung kantonale Entscheide bzw. solche des Bundesverwaltungsgerichts über Beschwerden gegen (Zwischen)Verfügungen der Unfallversicherer betreffend Gutachtensanordnung nicht ans Bundesgericht weitergezogen werden, sofern nicht formelle Ausstandsgründe beurteilt worden sind, und kann die formelle Ablehnung eines Sachverständigen regelmässig nicht allein mit strukturellen Umständen begründet werden, wie sie in BGE 137 V 210 behandelt worden sind (E. 6.2).</w:t>
      </w:r>
    </w:p>
    <w:p>
      <w:r>
        <w:t>Regeste Art. 29 al. 1 et 2 Cst.; art. 6 par. 1 CEDH; art. 43 al. 1 LPGA; art. 93 al. 1 let. a LTF; ordonnance d'une expertise en matière d'assurance-accidents; possibilité de déférer la décision au Tribunal fédéral. Dans le domaine de l'assurance-accidents également (changement de la jurisprudence développée dans l'arrêt ATF 132 V 93), il faut ordonner une expertise en cas de désaccord par le biais d'une décision incidente sujette à recours auprès du tribunal cantonal des assurances (respectivement du Tribunal administratif fédéral), et la personne assurée bénéficie des droits de participation antérieurs en ce sens qu'elle peut s'exprimer sur les questions posées à l'expert. Les modalités à respecter se déterminent selon l'arrêt ATF 137 V 210 consid. 3.4.2.9 p. 258 appliqué par analogie (consid. 6.1). A l'instar de ce qui a été décidé pour l'assurance-invalidité dans l'arrêt ATF 138 V 271, en matière d'assurance-accidents, les jugements cantonaux, respectivement ceux du Tribunal administratif fédéral, rendus sur recours contre les décisions incidentes de l'assureur-accidents concernant la mise en oeuvre d'expertises, ne peuvent pas être déférées au Tribunal fédéral, à moins qu'il n'ait été statué sur des motifs formels de récusation, et la récusation formelle d'un expert ne peut en principe pas être justifiée seulement par des circonstances structurelles comme elles ont été traitées dans l'arrêt ATF 137 V 210 (consid. 6.2).</w:t>
      </w:r>
    </w:p>
    <w:p>
      <w:r>
        <w:t>Regesto Art. 29 cpv. 1 e 2 Cost.; art. 6 n. 1 CEDU; art. 43 cpv. 1 LPGA; art. 93 cpv. 1 lett. a LTF; disposizione di una perizia in materia di assicurazione infortuni; possibilità di deferire la decisione al Tribunale federale. Anche nell'ambito dell'assicurazione infortuni, una perizia (in cambiamento della giurisprudenza stabilita in DTF 132 V 93) deve, in caso di disaccordo, essere ordinata mediante una decisione incidentale impugnabile al tribunale cantonale delle assicurazioni (rispettivamente al Tribunale amministrativo federale), alla persona assicurata spettando inoltre i diritti di partecipazione nel senso che può preventivamente esprimersi in merito alle domande da sottoporre al perito. Le modalità da ossequiare sono determinate per analogia dalla DTF 137 V 210 consid. 3.4.2.9 pag. 258 (consid. 6.1). Come stabilito in DTF 138 V 271 per l'assicurazione invalidità, anche nell'ambito dell'assicurazione infortuni i giudizi cantonali rispettivamente quelli del Tribunale amministrativo federale su ricorsi contro decisioni (incidentali) degli assicuratori infortuni concernenti l'allestimento di perizie non sono deferibili al Tribunale federale, nella misura in cui non sono stati esaminati motivi formali di ricusazione; il rifiuto formale di un perito non può inoltre di regola essere motivato unicamente da circostanze strutturali, come sono state trattate in DTF 137 V 210 (consid. 6.2).</w:t>
      </w:r>
    </w:p>
    <w:p>
      <w:pPr>
        <w:pStyle w:val="Heading2"/>
      </w:pPr>
      <w:r>
        <w:t>Erwägungen</w:t>
      </w:r>
    </w:p>
    <w:p>
      <w:r>
        <w:rPr>
          <w:b/>
        </w:rPr>
        <w:t>E. 6</w:t>
      </w:r>
    </w:p>
    <w:p>
      <w:r>
        <w:t>Was die Rügen im Zusammenhang mit der Anordnung der interdisziplinären Begutachtung durch die Dres. med. A., C. und I. anbelangt, welche durch die Zwischenverfügung der Helsana vom 29. November 2011 erfolgt ist, stellt sich zunächst die Eintretensfrage, prüft doch das Bundesgericht von Amtes wegen und mit freier Kognition, ob ein Rechtsmittel zulässig ist ( BGE 135 III 1 E. 1.1 S. 3 mit Hinweisen). BGE 138 V 318 S. 321</w:t>
      </w:r>
    </w:p>
    <w:p>
      <w:r>
        <w:rPr>
          <w:b/>
        </w:rPr>
        <w:t>E. 6.1</w:t>
      </w:r>
    </w:p>
    <w:p>
      <w:r>
        <w:t>Mit BGE 137 V 210 hat das Bundesgericht im Zusammenhang mit der Einholung von Administrativ- und Gerichtsgutachten bei Medizinischen Abklärungsstellen (MEDAS) die bisherige Rechtsprechung, wonach der Anordnung einer Begutachtung durch den Sozialversicherer kein Verfügungscharakter zukommt ( BGE 132 V 93 ), geändert und festgehalten, dass die (bei fehlendem Konsens zu treffende) Anordnung einer Expertise in die Form einer Zwischenverfügung zu kleiden ist, welche dem Verfügungsbegriff gemäss Art. 5 VwVG (SR 172.021) entspricht und die beim kantonalen Versicherungsgericht (bzw. Bundesverwaltungsgericht) anfechtbar ist ( BGE 137 V 210 E. 3.4.2.6 und 3.4.2.7 S. 256 f.). Es stellt sich vorliegend zunächst die Frage, ob diese anlässlich der Überprüfung einer MEDAS-Begutachtung im Rahmen der Invalidenversicherung vorgenommene Rechtsprechungsänderung auch in der Unfallversicherung gilt. Andernfalls wäre auf die Beschwerde von vornherein nicht einzutreten. Die Frage ist auch insofern klärungsbedürftig, als die Praxis dazu uneinheitlich ist. Während einige Unfallversicherer seit Erlass von BGE 137 V 210 eine Begutachtung mittels Zwischenverfügung anordnen und der versicherten Person die Gutachterfragen vorgängig zustellen, vertreten andere Unfallversicherer, insbesondere die Schweizerische Unfallversicherungsanstalt (SUVA), den Standpunkt, das im Bereich der Invalidenversicherung ergangene Grundsatzurteil könne im Bereich der Unfallversicherung nicht zur Anwendung kommen (vgl. MARKUS HÜSLER, Gilt das Urteil auch für die Unfallversicherung?, HAVE 2012 S. 205 ff.).</w:t>
      </w:r>
    </w:p>
    <w:p>
      <w:r>
        <w:rPr>
          <w:b/>
        </w:rPr>
        <w:t>E. 6.1.1</w:t>
      </w:r>
    </w:p>
    <w:p>
      <w:r>
        <w:t>Anlass von BGE 137 V 210 war die nähere Prüfung der Sach- und Rechtslage im Umfeld der MEDAS im Lichte der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abgestützten Rügen. Der in diesem Urteil vollzogenen Rechtsprechungsänderung lagen im Wesentlichen die Sorge um das Fairnessgebot im Allgemeinen und die prozessuale Chancengleichheit (Waffengleichheit) im Besonderen zu Grunde. Das Bundesgericht hielt - nicht IV-spezifisch, sondern generell - fest, im Verfahren um Sozialversicherungsleistungen bestehe ein relativ hohes Mass an Ungleichheit der Beteiligten (zu Gunsten der BGE 138 V 318 S. 322 Verwaltung), indem der versicherten Person mit oftmals nur geringen finanziellen Mitteln eine spezialisierte Fachverwaltung mit erheblichen Ressourcen, besonders ausgebildeten Sachbearbeitern und juristischen und medizinischen Fachpersonen gegenüberstehe (E. 2.1.2.2 S. 229 f.). Beim Feststellen struktureller Nachteile, von welchen Leistungsansprecher der Sozialversicherung typischerweise betroffen seien - so das Bundesgericht weiter - bedürfe es gegebenenfalls struktureller Korrektive (E. 2.1.2.3 S. 230). Wohl sind einige der in BGE 137 V 210 E. 2.4 S. 237 ff. erwähnten potentiellen Risiken für sachfremde Einflüsse auf die gutachterliche Unabhängigkeit und auf die Gutachtenergebnisse - wie im erwähnten Beitrag von MARKUS HÜSLER zu Recht erwähnt wird (vgl. HÜSLER, a.a.O., S. 207) - durch das in der Invalidenversicherung herrschende System bedingt, so namentlich durch die freie Wahl der Gutachterstelle bei der Auftragsvergabe und durch die für alle MEDAS sowie polydisziplinären Gutachten vereinbarten identischen Auftragspauschalen. Die in BGE 137 V 210 vorgesehenen Korrektive der Vergabe von MEDAS-Begutachtungsaufträgen nach dem Zufallsprinzip sowie einer Mindestdifferenzierung des Gutachtenstarifs beziehen sich daher auf das Verfahren in der Invalidenversicherung. Ob und inwieweit diese Korrektive auf das in der Unfallversicherung herrschende System überhaupt anwendbar sind, braucht an dieser Stelle nicht geprüft zu werden. Was hingegen das Fairnessgebot und die prozessuale Chancengleichheit anbelangt, gelten die erwähnten Feststellungen des Bundesgerichts bezüglich eines relativ hohen Masses an Ungleichheit der Beteiligten - entgegen der Auffassung der SUVA (vgl. HÜSLER, a.a.O., S. 207) - ebenfalls im System der Unfallversicherung, was eine latente Gefährdung der Verfahrensfairness auch in der Unfallversicherung zur Folge hat. Die diesbezüglichen Korrektive zur Stärkung der Partizipationsrechte müssen daher - sofern nicht IV-spezifisch - auch im Verfahren der Unfallversicherung gelten.</w:t>
      </w:r>
    </w:p>
    <w:p>
      <w:r>
        <w:rPr>
          <w:b/>
        </w:rPr>
        <w:t>E. 6.1.2</w:t>
      </w:r>
    </w:p>
    <w:p>
      <w:r>
        <w:t>Sowohl im Abklärungsverfahren der Invalidenversicherung wie auch in demjenigen der Unfallversicherung gelten grundsätzlich dieselben Verfahrensbestimmungen, namentlich die hier einschlägigen Art. 43-49 ATSG (SR 830.1). Es kann daher nicht angehen, dass in den beiden Sozialversicherungszweigen Invalidenversicherung und Unfallversicherung daraus abgeleitet unterschiedliche Verfahrens-, Gehörs- und Partizipationsrechte gelten.</w:t>
      </w:r>
    </w:p>
    <w:p>
      <w:r>
        <w:rPr>
          <w:b/>
        </w:rPr>
        <w:t>E. 6.1.3</w:t>
      </w:r>
    </w:p>
    <w:p>
      <w:r>
        <w:t>Die den beiden sozialrechtlichen Abteilungen im Verfahren nach Art. 23 Abs. 1 BGG unterbreiteten Fragen (siehe BGE 137 V BGE 138 V 318 S. 323 210 Sachverhalt C. f. S. 217 f.) sind denn auch "neutral" formuliert und lassen keinen Zweifel daran aufkommen, dass die Rechtsprechungsänderung jedenfalls auch für die Unfallversicherung gelten soll. Dies rechtfertigt sich entgegen der Auffassung der SUVA (HÜSLER, a.a.O., S. 206 f.) einerseits wegen der oben erwähnten latenten Gefährdung der Verfahrensfairness auch in der Unfallversicherung, andererseits wegen der in beiden Bereichen anwendbaren Bestimmungen: Art. 43-49 ATSG .</w:t>
      </w:r>
    </w:p>
    <w:p>
      <w:r>
        <w:rPr>
          <w:b/>
        </w:rPr>
        <w:t>E. 6.1.4</w:t>
      </w:r>
    </w:p>
    <w:p>
      <w:r>
        <w:t>Zusammenfassend ist somit als Zwischenergebnis festzuhalten, dass auch im Bereich der Unfallversicherung eine Begutachtung bei Uneinigkeit durch eine beim kantonalen Versicherungsgericht (bzw. Bundesverwaltungsgericht) anfechtbare Zwischenverfügung anzuordnen ist und dass der versicherten Person vorgängige Mitwirkungsrechte in dem Sinne zustehen, dass sie sich zu den Gutachterfragen äussern kann. Die dabei zu beachtenden Modalitäten richten sich sinngemäss nach BGE 137 V 210 E. 3.4.2.9 S. 258.</w:t>
      </w:r>
    </w:p>
    <w:p>
      <w:r>
        <w:rPr>
          <w:b/>
        </w:rPr>
        <w:t>E. 6.2</w:t>
      </w:r>
    </w:p>
    <w:p>
      <w:r>
        <w:t>Bezüglich Eintreten stellt sich als Nächstes die Frage, ob kantonale Entscheide bzw. solche des Bundesverwaltungsgerichts über Beschwerden gegen (Zwischen)Verfügungen der Unfallversicherer betreffend Gutachtensanordnung mit Beschwerde an das Bundesgericht weiterziehbar sind.</w:t>
      </w:r>
    </w:p>
    <w:p>
      <w:r>
        <w:rPr>
          <w:b/>
        </w:rPr>
        <w:t>E. 6.2.1</w:t>
      </w:r>
    </w:p>
    <w:p>
      <w:r>
        <w:t>Im jüngst ergangenen BGE 138 V 271 hat das Bundesgericht entschieden, dass kantonale Entscheide über Beschwerden gegen Verfügungen der IV-Stellen betreffend die Einholung von medizinischen Gutachten nicht ans Bundesgericht weiterziehbar sind, sofern nicht formelle Ausstandsgründe beurteilt worden sind, und dass die formelle Ablehnung eines Sachverständigen regelmässig nicht allein mit strukturellen Umständen begründet werden kann, wie sie in BGE 137 V 210 behandelt worden sind.</w:t>
      </w:r>
    </w:p>
    <w:p>
      <w:r>
        <w:rPr>
          <w:b/>
        </w:rPr>
        <w:t>E. 6.2.2</w:t>
      </w:r>
    </w:p>
    <w:p>
      <w:r>
        <w:t>Auch diesbezüglich gibt es keinen Grund, für das Verfahren im Bereich der Unfallversicherung etwas Abweichendes vorzusehen.</w:t>
      </w:r>
    </w:p>
    <w:p>
      <w:r>
        <w:rPr>
          <w:b/>
        </w:rPr>
        <w:t>E. 6.3</w:t>
      </w:r>
    </w:p>
    <w:p>
      <w:r>
        <w:t>Da die Ablehnung der Sachverständigen vorliegend mit strukturellen Umständen gemäss BGE 137 V 210 begründet wurde und im angefochtenen Entscheid nicht formelle Ausstandsgründe beurteilt worden sind, kann nach dem Gesagten auf die Beschwerde gegen die mit Zwischenverfügung vom 29. November 2011 angeordnete Begutachtung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