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298</w:t>
      </w:r>
    </w:p>
    <w:p>
      <w:r>
        <w:t>Bundesgericht (BGE), 2012-06-08, FR</w:t>
      </w:r>
    </w:p>
    <w:p>
      <w:r>
        <w:rPr>
          <w:b/>
        </w:rPr>
        <w:t xml:space="preserve">Quelle: </w:t>
      </w:r>
      <w:r>
        <w:t>https://mcp.opencaselaw.ch/entscheid/bge_BGE_138_V_298</w:t>
      </w:r>
    </w:p>
    <w:p>
      <w:r>
        <w:t>FR: ATF 138 V 298</w:t>
      </w:r>
    </w:p>
    <w:p>
      <w:r>
        <w:t>IT: DTF 138 V 298</w:t>
      </w:r>
    </w:p>
    <w:p>
      <w:pPr>
        <w:pStyle w:val="Heading2"/>
      </w:pPr>
      <w:r>
        <w:t>Regeste</w:t>
      </w:r>
    </w:p>
    <w:p>
      <w:r>
        <w:t>Regeste Art. 24 Abs. 1 und Art. 53 Abs. 2 ATSG; Art. 22 und 25 ELV; rückwirkende Zahlung von Ergänzungsleistungen. Die Rechtsprechung gemäss BGE 122 V 19, wonach die rückwirkende Zahlung von Ergänzungsleistungen im Fall einer Neuberechnung der Ergänzungsleistungen (im Rahmen einer Rückforderung) ausgeschlossen ist, kann unter der Herrschaft von Art. 24 Abs. 1 ATSG nicht aufrechterhalten werden (E. 5).</w:t>
      </w:r>
    </w:p>
    <w:p>
      <w:r>
        <w:t>Regeste Art. 24 al. 1 et art. 53 al. 2 LPGA; art. 22 et 25 OPC-AVS/AI; paiement de prestations complémentaires à titre rétroactif. La règle jurisprudentielle (posée par l' ATF 122 V 19) selon laquelle le paiement de prestations complémentaires à titre rétroactif est exclu en cas de nouveau calcul des prestations complémentaires (dans le cadre d'une demande de restitution) ne peut être maintenue sous l'empire de l'art. 24 al. 1 LPGA (consid. 5).</w:t>
      </w:r>
    </w:p>
    <w:p>
      <w:r>
        <w:t>Regesto Art. 24 cpv. 1 e art. 53 cpv. 2 LPGA; art. 22 e 25 OPC-AVS/AI; pagamento retroattivo di prestazioni complementari. La regola giurisprudenziale (posta nella DTF 122 V 19) secondo cui il pagamento retroattivo di prestazioni complementari è escluso nel caso di nuovo calcolo delle prestazioni stesse (nell'ambito di una domanda di restituzione) non può essere mantenuta sotto l'imperio dell'art. 24 cpv. 1 LPGA (consid. 5).</w:t>
      </w:r>
    </w:p>
    <w:p>
      <w:pPr>
        <w:pStyle w:val="Heading2"/>
      </w:pPr>
      <w:r>
        <w:t>Erwägungen</w:t>
      </w:r>
    </w:p>
    <w:p>
      <w:r>
        <w:rPr>
          <w:b/>
        </w:rPr>
        <w:t>E. 5.1</w:t>
      </w:r>
    </w:p>
    <w:p>
      <w:r>
        <w:t>Le recourant se fonde sur l' ATF 122 V 19 pour contester son obligation de verser le solde de 6'832 fr. Dans cet arrêt, le Tribunal fédéral (des assurances) a retenu que pour procéder au nouveau calcul de la prestation complémentaire déterminant pour fixer le montant des prestations soumises à restitution, dans le cadre d'une restitution de prestations, il y a lieu de tenir compte de tout changement propre à influencer le droit à prestations et qui donne lieu à une augmentation ou à une diminution du revenu déterminant ( art. 25 OPC-AVS/AI [RS 831.301]); le paiement de prestations complémentaires à titre rétroactif ("Nachzahlung") est toutefois exclu.</w:t>
      </w:r>
    </w:p>
    <w:p>
      <w:r>
        <w:rPr>
          <w:b/>
        </w:rPr>
        <w:t>E. 5.2</w:t>
      </w:r>
    </w:p>
    <w:p>
      <w:r>
        <w:t>En tant qu'on peut déduire de la jurisprudence publiée à l' ATF 122 V 19 consid. 5c p. 26, comme le fait le recourant, que dans le cas où l'organe d'exécution de la LPC (RS 831.30) procède à un nouveau calcul des prestations complémentaires (dans le cadre d'une demande BGE 138 V 298 S. 301 en restitution), en prenant en compte tout changement propre à influencer le droit à des prestations complémentaires et qu'il en ressort un solde positif pour l'intéressé, le paiement à titre rétroactif est exclu, cette jurisprudence ne peut être maintenue sous l'empire des modifications législatives intervenues depuis son prononcé (le 31 janvier 1996), singulièrement l'entrée en vigueur au 1 er janvier 2003 de la LPGA (RS 830.1).</w:t>
      </w:r>
    </w:p>
    <w:p>
      <w:r>
        <w:rPr>
          <w:b/>
        </w:rPr>
        <w:t>E. 5.2.1</w:t>
      </w:r>
    </w:p>
    <w:p>
      <w:r>
        <w:t>Il existe différentes situations dans lesquelles le paiement de prestations complémentaires à titre rétroactif peut intervenir. La loi prévoit par exemple que lorsqu'une nouvelle demande est déposée dans les six mois après que l'intéressé a été admis dans un home ou un hôpital, le droit aux prestations prend naissance le premier jour du mois au cours duquel l'admission a eu lieu, pour autant que les autres conditions légales soient remplies ( art. 12 al. 2 LPC ). Le droit aux prestations complémentaires prend également naissance antérieurement au premier jour du mois au cours duquel la demande est déposée (tel que prévu par l' art. 12 al. 1 LPC ), lorsque la demande de prestations complémentaires est faite dans les six mois à compter de la notification d'une décision de rente de l'AVS ou de l'AI (naissance du droit le mois au cours duquel la demande de rente a été déposée, mais au plus tôt dès le début du droit à la rente; art. 22 al. 1 OPC-AVS/AI ). Cette règle sur le paiement des arriérés de prestations s'applique également en cas de modification d'une rente en cours de l'AVS ou de l'AI par décision ( art. 22 al. 2 OPC-AVS/AI ). Le paiement d'arriérés de prestations complémentaires peut également survenir lorsque l'organe d'exécution procède à un nouveau calcul des prestations complémentaires à la suite d'une reconsidération de sa décision (cf. art. 53 al. 2 LPGA ). Cette éventualité ne limite en rien le droit de l'intéressé au paiement de prestations arriérées lorsqu'il demande la rectification d'une décision passée en force de chose jugée; l'intéressé dispose d'un droit à la rectification de la décision qui ne vise pas le réexamen de la décision dans son ensemble, mais permet simplement d'en obtenir la rectification - sur le plan mathématique -, sans que l'administration soit liée par les conditions spécifiques de la reconsidération (cf. ATF 124 V 324 ; ATF 129 V 211 consid. 3 p. 217; arrêt 9C_409/2011 du 21 novembre 2011 consid. 4, résumé in RSAS 2012 p. 67). Peut encore donner lieu à une situation de paiement à titre rétroactif de prestations complémentaires le cas dans lequel l'administration effectue une adaptation des prestations à la modification des BGE 138 V 298 S. 302 conditions personnelles ou économiques de l'intéressé, en application de l' art. 25 OPC-AVS/AI . Cette disposition règle la modification (augmentation, réduction ou suppression) de la prestation complémentaire annuelle (en cours d'année civile) en prévoyant d'une part, à son al. 1, les motifs pour lesquels une telle modification a lieu et d'autre part, à son al. 2, le moment à partir duquel l'augmentation, la réduction ou la suppression prennent effet (sur cette disposition, voir ULRICH MEYER-BLASER, Die Anpassung von Ergänzungsleistungen wegen Sachverhaltsänderungen, in: Die Revision von Dauerleistungen in der Sozialversicherung, 1999, p. 29 ss, 40 ss). Lorsque le nouveau calcul opéré par l'administration en raison de la réalisation de l'un des motifs de modification met en évidence un montant plus élevé des prestations complémentaires en fonction des règles posées par l' art. 25 al. 2 OPC-AVS/AI , l'intéressé a en principe droit au paiement à titre rétroactif des prestations dues. A l'inverse, l'adaptation des prestations complémentaires à la modification des circonstances personnelles ou économiques peut également conduire à une obligation de l'intéressé de restituer des prestations perçues à tort (l' art. 25 al. 2 let . c et d OPC- AVS/AI réserve expressément la créance en restitution lorsque l'obligation de renseigner a été violée; voir aussi ULRICH MEYER-BLASER, Die Rückerstattung von Sozialversicherungsleistungen, RJB 131/1995 p. 494 s.). La restitution est réglée par l' art. 25 LPGA .</w:t>
      </w:r>
    </w:p>
    <w:p>
      <w:r>
        <w:rPr>
          <w:b/>
        </w:rPr>
        <w:t>E. 5.2.2</w:t>
      </w:r>
    </w:p>
    <w:p>
      <w:r>
        <w:t>Les effets dans le temps du paiement de prestations arriérées sont régis par l' art. 24 al. 1 LPGA , selon lequel le droit à des prestations ou à des cotisations arriérées s'éteint cinq ans après la fin du mois pour lequel la prestation était due et cinq ans après la fin de l'année civile pour laquelle la cotisation devait être payée. Dans le domaine des prestations complémentaires, le législateur a prévu à l' art. 12 al. 4 LPC la possibilité, par la voie de l'adoption d'une norme d'exécution par le Conseil fédéral, d'édicter des dispositions sur le paiement des arriérés de prestations et de s'écarter de la durée prévue par l' art. 24 al. 1 LPGA . Le Conseil fédéral a fait usage de cette compétence à l' art. 22 al. 3 OPC-AVS/AI (KIESER, ATSG Kommentar, 2 e éd. 2009, n os 17 et 33 ad art. 24 LPGA ), selon lequel le droit à des prestations complémentaires déjà octroyées mais n'ayant pu être versées au destinataire s'éteint si le paiement n'est pas requis dans le délai d'une année. En dehors de cette hypothèse, et à défaut d'une autre disposition d'exécution s'écartant de l' art. 24 al. 1 LPGA , le droit à des prestations complémentaires arriérées s'éteint cinq ans après la fin du mois pour lequel BGE 138 V 298 S. 303 la prestation était due. Par conséquent, la règle jurisprudentielle en cause ( ATF 122 V 19 ), selon laquelle le paiement d'arriérés est exclu en cas de nouveau calcul des prestations complémentaires (dans le cadre d'une demande de restitution), est contraire au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