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292</w:t>
      </w:r>
    </w:p>
    <w:p>
      <w:r>
        <w:t>Bundesgericht (BGE), 2012-07-11, DE</w:t>
      </w:r>
    </w:p>
    <w:p>
      <w:r>
        <w:rPr>
          <w:b/>
        </w:rPr>
        <w:t xml:space="preserve">Quelle: </w:t>
      </w:r>
      <w:r>
        <w:t>https://mcp.opencaselaw.ch/entscheid/bge_BGE_138_V_292</w:t>
      </w:r>
    </w:p>
    <w:p>
      <w:r>
        <w:t>FR: ATF 138 V 292</w:t>
      </w:r>
    </w:p>
    <w:p>
      <w:r>
        <w:t>IT: DTF 138 V 292</w:t>
      </w:r>
    </w:p>
    <w:p>
      <w:pPr>
        <w:pStyle w:val="Heading2"/>
      </w:pPr>
      <w:r>
        <w:t>Regeste</w:t>
      </w:r>
    </w:p>
    <w:p>
      <w:r>
        <w:t>Regeste Art. 59 ATSG; Art. 89 Abs. 1 lit. c BGG; Art. 35 Abs. 1 IVG; Art. 82 IVV und Art. 71 ter Abs. 3 AHVV; Art. 7 Abs. 1 lit. c und Abs. 2 ELV; Art. 20 Abs. 1 ELV und Art. 67 Abs. 1 AHVV; Beschwerdelegitimation des Kindes einer Ergänzungsleistungen beziehenden Person, für das Anspruch auf eine Kinderrente der Invalidenversicherung besteht. Das erforderliche Rechtsschutzinteresse des mündigen Kindes, für das Anspruch auf eine Kinderrente der Invalidenversicherung besteht, an der Anfechtung der für dieses gesondert vorgenommenen Berechnung der Ergänzungsleistung (EL) ergibt sich aus dessen Befugnis, die Eltern zum EL-Bezug anzumelden (E. 4). Frage offengelassen, ob Art. 71 ter Abs. 3 AHVV sinngemäss auch im EL-Bereich anwendbar ist, da selbst ein Anspruch des mündigen Kindes auf Auszahlung der gesondert berechneten Ergänzungsleistung an sich nicht ohne weiteres die den grundsätzlichen und umfangmässigen Leistungsanspruch als solchen betreffende Beschwerdebefugnis vermittelte (E. 4.2.2).</w:t>
      </w:r>
    </w:p>
    <w:p>
      <w:r>
        <w:t>Regeste Art. 59 LPGA; art. 89 al. 1 let. c LTF; art. 35 al. 1 LAI; art. 82 RAI et art. 71 ter al. 3 RAVS; art. 7 al. 1 let. c et al. 2 OPC-AVS/AI; art. 20 al. 1 OPC-AVS/AI et art. 67 al. 1 RAVS; qualité pour recourir de l'enfant d'une personne au bénéfice de prestations complémentaires donnant droit à une rente pour enfant de l'assurance-invalidité. L'intérêt juridiquement protégé de l'enfant majeur donnant droit à une rente pour enfant de l'assurance-invalidité nécessaire pour attaquer le calcul séparé de la prestation complémentaire résulte de la faculté de pouvoir exercer le droit aux prestations complémentaires pour le compte de ses parents (consid. 4). Question laissée ouverte de savoir si l'art. 71 ter al. 3 RAVS est également applicable en matière de prestations complémentaires, car le droit de l'enfant majeur au versement direct de la prestation complémentaire calculée séparément ne donne pas encore compétence pour recourir quant au principe et à l'étendue du droit à la prestation (consid. 4.2.2).</w:t>
      </w:r>
    </w:p>
    <w:p>
      <w:r>
        <w:t>Regesto Art. 59 LPGA; art. 89 cpv. 1 lett. c LTF; art. 35 cpv. 1 LAI; art. 82 OAI e art. 71 ter cpv. 3 OAVS; art. 7 cpv. 1 lett. c e cpv. 2 OPC-AVS/AI; art. 20 cpv. 1 OPC-AVS/AI e art. 67 cpv. 1 OAVS; legittimazione a ricorrere del figlio di un beneficiario di prestazioni complementari per il quale è dato il diritto ad una rendita completiva per figli dell'assicurazione per l'invalidità. Il necessario interesse giuridicamente protetto del figlio maggiorenne che dà diritto ad una rendita completiva per figli dell'assicurazione per l'invalidità a contestare il calcolo separato della prestazione complementare risulta dalla possibilità per quest'ultimo di annunciare i genitori per l'esercizio del diritto alle prestazioni complementari (consid. 4). È lasciata aperta la questione di sapere se l'art. 71 ter cpv. 3 OAVS sia applicabile per analogia anche in ambito di prestazioni complementari giacché anche il diritto del figlio maggiorenne al versamento della prestazione complementare calcolata separatamente ancora non fonda la legittimazione a ricorrere sul principio e l'estensione del diritto alla prestazione in quanto tale (consid. 4.2.2).</w:t>
      </w:r>
    </w:p>
    <w:p>
      <w:pPr>
        <w:pStyle w:val="Heading2"/>
      </w:pPr>
      <w:r>
        <w:t>Erwägungen</w:t>
      </w:r>
    </w:p>
    <w:p>
      <w:r>
        <w:rPr>
          <w:b/>
        </w:rPr>
        <w:t>E. 2</w:t>
      </w:r>
    </w:p>
    <w:p>
      <w:r>
        <w:t>Die Vorinstanz hat ihr Nichteintreten auf die Beschwerde gegen den Einspracheentscheid vom 24. Januar 2012 damit begründet, eine Drittauszahlung von Ergänzungsleistungen an das mündige Kind sei gesetzlich nicht vorgesehen. Wie die IV-Kinderrente sollen die Zusatzleistungen dem invaliden Elternteil ermöglichen, seiner zivilrechtlichen Unterhaltspflicht nachzukommen. Der Anspruch stehe somit dem Rentenempfänger zu, ohne die Rechtsstellung des unterhaltsberechtigten mündigen Kindes zu präjudizieren. Es bestehe daher kein hinreichendes "Berührtsein" der Beschwerdeführerin im Sinne von Art. 59 ATSG (SR 830.1), um die Verfügung anzufechten, mit der über den laufenden Ergänzungsleistungsanspruch ihres Vaters entschieden worden sei.</w:t>
      </w:r>
    </w:p>
    <w:p>
      <w:r>
        <w:rPr>
          <w:b/>
        </w:rPr>
        <w:t>E. 3</w:t>
      </w:r>
    </w:p>
    <w:p>
      <w:r>
        <w:t>Nach Art. 59 ATSG ist zur Beschwerde berechtigt, wer durch die angefochtene Verfügung oder den Einspracheentscheid berührt ist und ein schutzwürdiges Interesse an deren Aufhebung oder BGE 138 V 292 S. 295 Änderung hat. Der Begriff des schutzwürdigen Interesses für das Verfahren vor dem kantonalen Versicherungsgericht ist gleich auszulegen wie derjenige nach Art. 89 Abs. 1 lit. c BGG für das Verfahren der Beschwerde in öffentlich-rechtlichen Angelegenheiten vor dem Bundesgericht.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136 V 7 E. 2.1 S. 9 mit Hinweisen; Urteil 9C_822/2011 vom 3. Februar 2012 E. 3.1).</w:t>
      </w:r>
    </w:p>
    <w:p>
      <w:r>
        <w:rPr>
          <w:b/>
        </w:rPr>
        <w:t>E. 3.1</w:t>
      </w:r>
    </w:p>
    <w:p>
      <w:r>
        <w:t>Anspruch auf Ergänzungsleistungen haben u.a. Personen (mit Wohnsitz und gewöhnlichem Aufenthalt [ Art. 13 ATSG ] in der Schweiz), wenn sie Anspruch auf eine Rente der Invalidenversicherung haben ( Art. 4 Abs. 1 lit. c ELG [SR 831.30]). Die Berechnung der jährlichen Ergänzungsleistung ist in den Art. 9 ff. ELG und Art. 1 ff. ELV (SR 831.301) geregelt. Hat die EL-ansprechende oder -beziehende Person Kinder, die einen Anspruch auf eine Kinderrente der IV begründen, gilt insbesondere Folgendes: Lebt das Kind nicht bei den Eltern oder lebt es bei einem Elternteil, der nicht rentenberechtigt ist und für den auch kein Anspruch auf eine Zusatzrente besteht, so ist die Ergänzungsleistung gesondert zu berechnen. Dabei ist das Einkommen der Eltern soweit zu berücksichtigen, als es deren eigenen Unterhalt und den der übrigen unterhaltsberechtigten Familienangehörigen übersteigt ( Art. 7 Abs. 1 lit. c und Abs. 2 ELV in Verbindung mit Art. 9 Abs. 5 lit. a ELG ). Vorliegend geht es um einen Anwendungsfall gesonderter Berechnung der Ergänzungsleistung im Sinne dieser Verordnungsregelung.</w:t>
      </w:r>
    </w:p>
    <w:p>
      <w:r>
        <w:rPr>
          <w:b/>
        </w:rPr>
        <w:t>E. 3.2</w:t>
      </w:r>
    </w:p>
    <w:p>
      <w:r>
        <w:t>Anrecht auf Ergänzungsleistungen haben, sofern die übrigen Voraussetzungen gegeben sind, nur Personen, die einen selbständigen (originären) Anspruch auf eine IV-Rente haben. Kinder, für die ein Anspruch auf eine Kinderrente nach Art. 35 Abs. 1 IVG besteht, können keinen eigenen Anspruch auf Ergänzungsleistungen begründen. Das gilt auch bei gesonderter Berechnung der Ergänzungsleistung gestützt auf Art. 7 Abs. 1 lit. c und Abs. 2 ELV . Die betreffenden Kinder können auch nicht, etwa aufgrund einer wirtschaftlichen Betrachtungsweise, als Destinatäre eines Teils der Ergänzungsleistungen angesehen werden mit der Folge, dass ihnen BGE 138 V 292 S. 296 ein separat ausgeschiedener Teil davon auszurichten wäre (SVR 2012 EL Nr. 2 S. 4, 9C_371/2011 E. 2.3 und 2.4.2; FamPra.ch 2010 S. 135, 8C_624/2007 E. 5.2). Mangels Anspruchs aus eigenem Recht kann die Beschwerdeführerin nicht direkt, sondern nur als Dritter "pro Adressat" beschwerdeberechtigt sein.</w:t>
      </w:r>
    </w:p>
    <w:p>
      <w:r>
        <w:rPr>
          <w:b/>
        </w:rPr>
        <w:t>E. 4</w:t>
      </w:r>
    </w:p>
    <w:p>
      <w:r>
        <w:t>Im Interesse einer anderen Person ein Rechtsmittel zu ergreifen, erfordert ein - wie auch immer geartetes - besonderes eigenes Berührtsein ( BGE 137 III 67 E. 3.5 S. 74).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(SVR 2010 BVG Nr. 22 S. 86, 9C_918/2009 E. 4.3.1 mit Hinweisen).</w:t>
      </w:r>
    </w:p>
    <w:p>
      <w:r>
        <w:rPr>
          <w:b/>
        </w:rPr>
        <w:t>E. 4.1</w:t>
      </w:r>
    </w:p>
    <w:p>
      <w:r>
        <w:t>Nach Auffassung der Beschwerdeführerin ist sie von der Verfügung und vom Einspracheentscheid der Beschwerdegegnerin besonders berührt, weil es um die gesonderte Berechnung ihres Bedarfs gehe und die Ergänzungsleistung bisher - letztmals für Juni 2010 - ihr und nicht dem nicht in häuslicher Gemeinschaft lebenden rentenberechtigten Vater ausbezahlt worden sei.</w:t>
      </w:r>
    </w:p>
    <w:p>
      <w:r>
        <w:rPr>
          <w:b/>
        </w:rPr>
        <w:t>E. 4.2.1</w:t>
      </w:r>
    </w:p>
    <w:p>
      <w:r>
        <w:t>ELG und ELV enthalten keine Vorschriften über die Drittauszahlung. Der kraft Art. 1 Abs. 1 ELG anwendbare Art. 20 ATSG regelt unter dem Titel "Gewährleistung zweckgemässer Verwendung" die Auszahlung an einen Dritten oder eine Behörde, der oder die der berechtigten Person gegenüber gesetzlich oder sittlich unterstützungspflichtig ist oder diese dauernd fürsorgerisch betreut. Um einen solchen Tatbestand geht es hier jedoch nicht. Gemäss der Wegleitung des BSV über die Ergänzungsleistungen zur AHV und IV (WEL, in der ab 1. April 2011 gültigen Fassung www.bsv.admin.ch/vollzug/documents/index/category:59 ) wird der gesondert berechnete EL-Anteil für das Kind [ Art. 7 Abs. 1 lit. c und Abs. 2 ELV ] grundsätzlich an dieselbe Person oder Zahlstelle ausgerichtet wie die Kinderrente (Rz. 4240.01). Mündige Kinder können [analog Art. 71 ter Abs. 3 AHVV ; SR 831.101] die Auszahlung ihres gesondert berechneten EL-Anteils an sich verlangen (Rz. 4240.02). Art. 71 ter Abs. 3 AHVV , in Kraft seit 1. Januar 2011, lautet wie folgt: Wird das Kind volljährig, so ändert sich an der vorher praktizierten Auszahlung [der Kinderrente an den rentenberechtigten oder BGE 138 V 292 S. 297 an den nicht rentenberechtigten Elternteil nach Abs. 1] nichts, es sei denn, das volljährige Kind verlange die Auszahlung an sich selber. Abweichende vormundschaftliche oder zivilrichterliche Anordnungen bleiben vorbehalten. Diese Vorschrift ist nach Art. 82 IVV (SR 831.201; in Verbindung mit Art. 35 Abs. 4 Satz 3 IVG ) sinngemäss auf Kinderrenten der Invalidenversicherung anwendbar. Sie wurde als Folge von BGE 134 V 15 erlassen (vgl. SVR 2010 IV Nr. 22 S. 26, 9C_326/2009 E. 3.5).</w:t>
      </w:r>
    </w:p>
    <w:p>
      <w:r>
        <w:rPr>
          <w:b/>
        </w:rPr>
        <w:t>E. 4.2.2</w:t>
      </w:r>
    </w:p>
    <w:p>
      <w:r>
        <w:t>Es kann offenbleiben, ob Art. 71 ter Abs. 3 AHVV sinngemäss auch im EL-Bereich anwendbar ist und Rz. 4240.01 und 4240.02 WEL gesetzmässig sind oder ob von einem qualifizierten Schweigen des Gesetz- und Verordnungsgebers auszugehen ist in dem Sinne, dass eine Auszahlung der für das mündige Kind nach Art. 7 Abs. 1 lit. c und Abs. 2 ELV gesondert berechneten Ergänzungsleistung unzulässig ist, was keinen Raum für eine richterliche Lückenfüllung liesse ( BGE 138 II 1 E. 4.2 S. 3). Selbst wenn die Beschwerdeführerin - anders lautende vormundschaftliche oder zivilrichterliche Anordnungen vorbehalten - Anspruch darauf hätte, dass die für sie berechnete Ergänzungsleistung ihr und nicht ihrem Vater oder ihrer Mutter ausgerichtet wird, ergäbe sich daraus nicht ohne weiteres die den grundsätzlichen und umfangmässigen Leistungsanspruch als solchen betreffende Beschwerdebefugnis (Urteil des Eidg. Versicherungsgerichts I 226/04 vom 11. Oktober 2004 E. 4.2).</w:t>
      </w:r>
    </w:p>
    <w:p>
      <w:r>
        <w:rPr>
          <w:b/>
        </w:rPr>
        <w:t>E. 4.3.1</w:t>
      </w:r>
    </w:p>
    <w:p>
      <w:r>
        <w:t>Die Berechtigung, einen bundessozialversicherungsrechtlichen Anspruch auf dem Rechtsmittelweg geltend zu machen, steht in einem engen Zusammenhang mit der Befugnis, die versicherte Person zum Bezug der entsprechenden Leistung anzumelden. Nach dem Grundsatz der Einheit des Prozesses vermittelt das dafür erforderliche Rechtsschutzinteresse bereits den Anspruch auf Erlass einer Verfügung. Ist eine Person berechtigt, die Anmeldung vorzunehmen, kommt ihr deshalb regelmässig auch die Legitimation zu, den streitigen Anspruch im Verwaltungsprozess selbständig zu verfolgen ( BGE 130 V 560 E. 4.3 S. 568 mit Hinweis).</w:t>
      </w:r>
    </w:p>
    <w:p>
      <w:r>
        <w:rPr>
          <w:b/>
        </w:rPr>
        <w:t>E. 4.3.2</w:t>
      </w:r>
    </w:p>
    <w:p>
      <w:r>
        <w:t>Gemäss Art. 20 Abs. 1 ELV wird der Anspruch auf eine jährliche Ergänzungsleistung durch eine schriftliche Anmeldung geltend gemacht. Artikel 67 Absatz 1 AHVV ist sinngemäss anwendbar. Nach Satz 2 dieser Bestimmung sind zur Geltendmachung des Anspruchs auf eine Rente oder Hilflosenentschädigung der AHV u.a. auch die Kinder des Berechtigten befugt. Die Beschwerdeführerin BGE 138 V 292 S. 298 ist somit berechtigt, ihren Vater zum EL-Bezug anzumelden. Daraus ergibt sich unmittelbar ihre Legitimation zur Einsprache gegen die Verfügung vom 20. Dezember 2011 und zur Beschwerde gegen den Einspracheentscheid vom 24. Januar 2012. Der vorinstanzliche Nichteintretensentscheid verletzt somit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