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125</w:t>
      </w:r>
    </w:p>
    <w:p>
      <w:r>
        <w:t>Bundesgericht (BGE), 2012-02-08, DE</w:t>
      </w:r>
    </w:p>
    <w:p>
      <w:r>
        <w:rPr>
          <w:b/>
        </w:rPr>
        <w:t xml:space="preserve">Quelle: </w:t>
      </w:r>
      <w:r>
        <w:t>https://mcp.opencaselaw.ch/entscheid/bge_BGE_138_V_125</w:t>
      </w:r>
    </w:p>
    <w:p>
      <w:r>
        <w:t>FR: ATF 138 V 125</w:t>
      </w:r>
    </w:p>
    <w:p>
      <w:r>
        <w:t>IT: DTF 138 V 125</w:t>
      </w:r>
    </w:p>
    <w:p>
      <w:pPr>
        <w:pStyle w:val="Heading2"/>
      </w:pPr>
      <w:r>
        <w:t>Regeste</w:t>
      </w:r>
    </w:p>
    <w:p>
      <w:r>
        <w:t>Regeste a Art. 61 lit. c ATSG; Art. 29 Abs. 2 BV; Art. 6 ArG; Art. 26 ArGV 3. Videoaufzeichnungen am Arbeitsplatz als Beweismittel im Sozialversicherungsprozess (E. 2, 3.1 und 3.2).</w:t>
      </w:r>
    </w:p>
    <w:p>
      <w:r>
        <w:t>Regeste b Art. 21 Abs. 1 ATSG; Art. 23, 24 Abs. 1, Art. 26 Abs. 1 und Art. 35 BVG. Zur Bindungswirkung des Entscheids der IV-Stelle über die ungekürzte Leistungsausrichtung für die Vorsorgeeinrichtung (E. 3.3).</w:t>
      </w:r>
    </w:p>
    <w:p>
      <w:r>
        <w:t>Regeste a Art. 61 let. c LPGA; art. 29 al. 2 Cst.; art. 6 LTr; art. 26 OLT 3. Enregistrement vidéo sur le lieu de travail comme moyen de preuve dans une procédure en matière d'assurance sociale (consid. 2, 3.1 et 3.2).</w:t>
      </w:r>
    </w:p>
    <w:p>
      <w:r>
        <w:t>Regeste b Art. 21 al. 1 LPGA; art. 23, 24 al. 1, art. 26 al. 1 et art. 35 LPP. Effets pour l'institution de prévoyance de la décision de l'office AI portant sur un droit à des prestations qui n'ont pas fait l'objet d'une réduction (consid. 3.3).</w:t>
      </w:r>
    </w:p>
    <w:p>
      <w:r>
        <w:t>Regesto a Art. 61 lett. c LPGA; art. 29 cpv. 2 Cost.; art. 6 LL; art. 26 OLL 3. Registrazioni video sul posto di lavoro quali mezzi di prova nel processo in materia di assicurazioni sociali (consid. 2, 3.1 e 3.2).</w:t>
      </w:r>
    </w:p>
    <w:p>
      <w:r>
        <w:t>Regesto b Art. 21 cpv. 1 LPGA; art. 23, 24 cpv. 1, art. 26 cpv. 1 e art. 35 LPP. Sull'effetto vincolante, per l'istituto di previdenza, della decisione dell'ufficio AI in merito all'erogazione di prestazioni non ridotte (consid. 3.3).</w:t>
      </w:r>
    </w:p>
    <w:p>
      <w:pPr>
        <w:pStyle w:val="Heading2"/>
      </w:pPr>
      <w:r>
        <w:t>Erwägungen</w:t>
      </w:r>
    </w:p>
    <w:p>
      <w:r>
        <w:rPr>
          <w:b/>
        </w:rPr>
        <w:t>E. 2</w:t>
      </w:r>
    </w:p>
    <w:p>
      <w:r>
        <w:t>In formeller Hinsicht ist streitig, ob das kantonale Gericht die von der Beschwerdeführerin beantragten Beweismittel (Videoaufnahmen am Arbeitsplatz) hätte beiziehen müssen. BGE 138 V 125 S. 127</w:t>
      </w:r>
    </w:p>
    <w:p>
      <w:r>
        <w:rPr>
          <w:b/>
        </w:rPr>
        <w:t>E. 2.1</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127 I 54 E. 2b S. 56; BGE 126 I 97 E. 2b S. 102; je mit Hinweisen; Urteil 6B_22/2010 vom 8. Juni 2010 E. 2.2).</w:t>
      </w:r>
    </w:p>
    <w:p>
      <w:r>
        <w:rPr>
          <w:b/>
        </w:rPr>
        <w:t>E. 2.2</w:t>
      </w:r>
    </w:p>
    <w:p>
      <w:r>
        <w:t>Das kantonale Gericht liess offen, ob die Videoaufzeichnungen der Arbeitgeberin im sozialversicherungsrechtlichen Verfahren als verwertbare Beweismittel zuzulassen wären, da gestützt auf Art. 35 BVG (SR 831.40) unabhängig von einer Beurteilung des Selbstverschuldens keine Kürzung der Invalidenrente erfolgen dürfe. Denn eine Leistungskürzung sei nicht zulässig, wenn nicht auch die AHV/IV ihre Leistungen kürze (Hinweis auf das Urteil B 87/06 vom 10. Januar 2008).</w:t>
      </w:r>
    </w:p>
    <w:p>
      <w:r>
        <w:rPr>
          <w:b/>
        </w:rPr>
        <w:t>E. 2.3</w:t>
      </w:r>
    </w:p>
    <w:p>
      <w:r>
        <w:t>Die Beschwerdeführerin begründet eine Verletzung des Untersuchungsgrundsatzes ( Art. 61 lit. c ATSG [SR 830.1]) und des Rechts auf Beweis ( Art. 29 Abs. 2 BV ) damit, das kantonale Gericht habe die am Arbeitsplatz ohne Wissen des Beschwerdegegners aufgenommenen Videoaufnahmen nicht als Beweismittel zugelassen. Mit den Videoaufnahmen lasse sich der Vorwurf des Diebstahls bzw. der Veruntreuung am Arbeitsplatz beweisen und die diagnostizierte psychische Erkrankung in Zweifel ziehen. Dabei hat die Beschwerdeführerin bereits im erstinstanzlichen Verfahren damit argumentiert, die Videoaufnahmen seien im Unterschied zum Strafverfahren als Beweis zuzulassen, nicht nur im Zusammenhang mit dem im Bereich der beruflichen Vorsorge (vgl. Art. 2 ATSG ) nicht direkt anwendbaren Art. 21 Abs. 1 ATSG (vgl. aber Art. 35 BVG ), sondern auch für die Beurteilung des medizinischen Sachverhalts und der Arbeitsunfähigkeit, namentlich im Anschluss an die fristlose Entlassung und für den Zeitraum der Nachdeckungsfrist des Art. 10 Abs. 3 BVG .</w:t>
      </w:r>
    </w:p>
    <w:p>
      <w:r>
        <w:rPr>
          <w:b/>
        </w:rPr>
        <w:t>E. 3.1</w:t>
      </w:r>
    </w:p>
    <w:p>
      <w:r>
        <w:t>Wie die II. sozialrechtliche Abteilung des Bundesgerichts im Urteil 9C_785/2010 vom 10. Juni 2011, einem Parallelfall, bei dem es allerdings um die Rente der Invalidenversicherung ging, auf Beschwerde der auch heute am Recht stehenden Pensionskasse im BGE 138 V 125 S. 128 Zusammenhang mit einem ebenfalls fristlos entlassenen Mitarbeiter zusammenfassend erwogen hat, sind die von der Beschwerdeführerin angerufenen Videoaufnahmen ein grundsätzlich rechtmässiges und geeignetes Beweismittel, um die behaupteten Delikte und damit den rechtserheblichen Sachverhalt nachzuweisen, namentlich auch im Hinblick auf die Frage, ob die Voraussetzungen für eine Kürzung oder Verweigerung der IV-Rente nach Art. 21 Abs. 1 ATSG erfüllt sind. Das kantonale Gericht habe den Untersuchungsgrundsatz ( Art. 61 lit. c ATSG ) und das Recht der Beschwerdeführerin auf Beweis ( Art. 29 Abs. 2 BV ) verletzt, indem es diese beantragten Beweismittel nicht beigezogen habe. Diese Erwägungen gälten auch im Zusammenhang mit der Feststellung des (medizinischen) Sachverhalts. Bei Nachweis der behaupteten Delikte dränge sich gestützt darauf eine erneute psychiatrische Beurteilung auf.</w:t>
      </w:r>
    </w:p>
    <w:p>
      <w:r>
        <w:rPr>
          <w:b/>
        </w:rPr>
        <w:t>E. 3.2</w:t>
      </w:r>
    </w:p>
    <w:p>
      <w:r>
        <w:t>Diese Erwägungen sind auch im vorliegenden Fall von Relevanz. Der Beschwerdegegner suchte, wie auch der Versicherte im Parallelfall 9C_785/2010, unmittelbar im Anschluss an die polizeiliche Befragung vom 15. November 2003 Dr. med. C., Spezialarzt FMH für Psychiatrie und Psychotherapie, auf, der eine Anpassungsstörung mit Angst und depressiver Reaktion, gemischt (ICD-10: F43.22), diagnostizierte. Im Bericht vom 7. April 2004 an den Vertrauensarzt einer Privatversicherung führte der Psychiater aus, "auf mich wirkt das Verhalten und der Vorwurf des Arbeitgebers an den Haaren herbeigezogen. War ein 'Bauernopfer' nötig?". Es bestehen daher Anhaltspunkte, dass der erstkonsultierte Psychiater, dessen Beurteilung den Ausgangspunkt späterer Gutachten anderer Ärzte bildete, die Schilderung des Sachverhaltes durch den Versicherten und die Annahme einer ungerechten Beschuldigung und Entlassung zur Grundlage seiner Einschätzung machte. Im Bereich der beruflichen Vorsorge besteht ab Beendigung des Vorsorgeverhältnisses nur noch während der Nachdeckungsfrist von einem Monat Versicherungsschutz ( Art. 10 Abs. 3 BVG ). Versicherte und Vorsorgeeinrichtungen müssen daher alle Beweismittel einbringen können, die für die Beurteilung des Zeitpunkts des Eintritts der Arbeitsunfähigkeit erheblich sein können. Die Beschwerdeführerin hat daher Anspruch darauf, dass die als Beweismittel zulässigen Videoaufnahmen, die Licht in die Umstände der fristlosen Entlassung bringen können, vom kantonalen Gericht abgenommen werden, zumal der Beginn der Arbeitsunfähigkeit und der Eintritt der Invalidität mit dem Vorfall am Arbeitsplatz zusammenhängen. Es drängt sich mithin, BGE 138 V 125 S. 129 sofern sich nach Konsultation der Videoaufnahmen das deliktische Verhalten erhärten lässt, in medizinischer Hinsicht eine nochmalige Begutachtung des Beschwerdegegners auf, damit sich das Gutachten in Kenntnis der tatsächlichen Umstände, die zur fristlosen Entlassung geführt haben, über die Arbeitsunfähigkeit und die psychischen Störungen des Beschwerdegegners, namentlich auch im Hinblick auf Art. 10 Abs. 3 BVG in der unmittelbaren Zeit nach Beendigung des Vorsorgeverhältnisses, ausspricht.</w:t>
      </w:r>
    </w:p>
    <w:p>
      <w:r>
        <w:rPr>
          <w:b/>
        </w:rPr>
        <w:t>E. 3.3</w:t>
      </w:r>
    </w:p>
    <w:p>
      <w:r>
        <w:t>Nach Art. 35 BVG kann die Vorsorgeeinrichtung ihre Leistungen im entsprechenden Umfang kürzen, wenn die AHV/IV eine Leistung kürzt, entzieht oder verweigert, weil der Anspruchsberechtigte den Tod oder die Invalidität durch schweres Verschulden herbeigeführt hat oder sich einer Eingliederungsmassnahme der IV widersetzt. Im Parallelfall 9C_785/2010 hat das Bundesgericht erwogen, die Voraussetzungen für eine Kürzung oder Verweigerung der Rente nach Art. 21 Abs. 1 ATSG seien erfüllt, sofern der Versicherte die Delikte, welche die Arbeitgeberin ihm vorwerfe, vorsätzlich begangen habe. Die Frage der Leistungskürzung und -verweigerung war Gegenstand des Verfahrens, weil die IV ihre Rentenverfügung der (heutigen) Beschwerdeführerin zustellte und diese die Zusprechung einer ganzen ungeschmälerten Invalidenrente anfocht. Im Rentenverfahren mit dem heutigen Beschwerdegegner wurde die Beschwerdeführerin nicht einbezogen, so dass der Rentenbescheid der IV unangefochten in Rechtskraft erwuchs. Daraus zieht das kantonale Gericht unter Hinweis auf das Urteil des Bundesgerichts B 87/06 vom 10. Januar 2008 und die Lehre (BETTINA KAHIL-WOLFF, in: BVG und FZG, Schneider/Geiser/Gächter [Hrsg.], 2010, N. 3 zu Art. 35 BVG ) den Schluss, die Beschwerdeführerin könne gegenüber dem Beschwerdegegner mangels autonomen Kürzungsrechts gestützt auf Art. 35 BVG keine Leistungskürzung vornehmen, weil die AHV/IV ihre Leistungen nicht gekürzt habe. Es trifft zwar zu, dass im erwähnten Urteil vom 10. Januar 2008 ausgeführt wurde, dass Gesetz und Reglement ausdrücklich voraussetzten, dass die AHV/IV ihre Leistungen gekürzt haben müssten. Diese generelle Aussage kann aber dann nicht Gültigkeit haben, wenn der Vorsorgeeinrichtung im Verfahren der IV verunmöglicht worden ist, die Frage der Kürzung nach Art. 21 Abs. 1 ATSG zu thematisieren. Im vorliegenden Fall hat die IV-Stelle nach der verbindlichen Feststellung des kantonalen Gerichts der Vorsorgeeinrichtung die Rentenverfügung vom 1. Oktober 2008 nicht zugestellt. Anders als im Parallelfall 9C_785/2010 wurde dadurch die Beschwerdeführerin nicht in die BGE 138 V 125 S. 130 Lage versetzt, auch gegenüber dem Beschwerdegegner die Frage der Leistungskürzung oder -verweigerung im IV-Verfahren einzubringen. Unterbleibt ein Einbeziehen der Vorsorgeeinrichtung bis spätestens im Vorbescheidverfahren ( Art. 73 ter IVV [SR 831.201]), ist die invalidenversicherungsrechtliche Festsetzung des Invaliditätsgrades berufsvorsorgerechtlich nicht verbindlich. Aber selbst wenn ein Einbezug erfolgt ist, sind die wesentlichen Feststellungen und Beurteilungen für die Festsetzung des Invaliditätsgrades in dem das IV-Verfahren abschliessenden Entscheid für eine (präsumptiv leistungspflichtige) Vorsorgeeinrichtung nur dann verbindlich, wenn der IV-Entscheid nicht offensichtlich unhaltbar ist ( BGE 133 V 67 E. 4.3.2 S. 69 mit Hinweisen; Urteil 9C_693/2009 vom 10. September 2010 E. 5.1). Diese Gründe für die Unverbindlichkeit des Invaliditätsgrades haben sich auch auf die Frage der (unterbliebenen) Leistungskürzung zu beziehen. Dies gilt im Rahmen eines fehlenden Einbezugs umso mehr, als sich der Entscheid der IV in diesem Punkt als offensichtlich unhaltbar erweist, welche Rechtslage hier nicht ausgeschlossen werden kann. In einem solchen Fall kann die Vorsorgeeinrichtung im Verfahren vor dem Berufsvorsorgegericht nach Art. 73 BVG die Frage, ob die IV-Stelle die Invalidenrente hätte kürzen oder verweigern müssen, autonom zur Beurteilung bringen. Dazu kommt, dass der Arbeitgeber vier Angestellte gleichzeitig fristlos entlassen hat, was bei drei Betroffenen unmittelbar darauf zu Arbeitsunfähigkeit und zu Sozialversicherungsleistungen führte (vgl. auch das Urteil 4A_437/2007 vom 5. Februar 2008). Bei gleich gelagertem Sachverhalt kann die Vorsorgeeinrichtung nicht einfach bei einem betroffenen Angestellten wegen dem unterbliebenen Einbezug ins IV-Verfahren von der Überprüfung der Leistungskürzung oder -verweigerung ausgeschlossen werden. Entgegen der Auffassung des kantonalen Gerichts sind die Videoaufnahmen daher auch in diesem Zusammenhang als Beweismittel ins Verfahren einzubeziehen.</w:t>
      </w:r>
    </w:p>
    <w:p>
      <w:r>
        <w:rPr>
          <w:b/>
        </w:rPr>
        <w:t>E. 3.4</w:t>
      </w:r>
    </w:p>
    <w:p>
      <w:r>
        <w:t>Die Sache ist deshalb an die Vorinstanz zurückzuweisen. Diese wird die Videoaufnahmen beiziehen, würdigen und gestützt darauf beurteilen, ob der Beschwerdegegner die ihm vorgeworfenen Delikte vorsätzlich begangen hat, gegebenenfalls den medizinischen Sachverhalt ergänzend abklären, über den Rentenanspruch neu entscheiden und vorfrageweise die in Art. 21 Abs. 1 ATSG vorgesehenen Rechtsfolgen prüfen und über die Leistungspflicht der Beschwerdeführerin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