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321</w:t>
      </w:r>
    </w:p>
    <w:p>
      <w:r>
        <w:t>Bundesgericht (BGE), 2011-02-28, DE</w:t>
      </w:r>
    </w:p>
    <w:p>
      <w:r>
        <w:rPr>
          <w:b/>
        </w:rPr>
        <w:t xml:space="preserve">Quelle: </w:t>
      </w:r>
      <w:r>
        <w:t>https://mcp.opencaselaw.ch/entscheid/bge_BGE_138_I_321</w:t>
      </w:r>
    </w:p>
    <w:p>
      <w:r>
        <w:t>FR: ATF 138 I 321</w:t>
      </w:r>
    </w:p>
    <w:p>
      <w:r>
        <w:t>IT: DTF 138 I 321</w:t>
      </w:r>
    </w:p>
    <w:p>
      <w:pPr>
        <w:pStyle w:val="Heading2"/>
      </w:pPr>
      <w:r>
        <w:t>Regeste</w:t>
      </w:r>
    </w:p>
    <w:p>
      <w:r>
        <w:t>Regeste Art. 8 und 9 BV; abstrakte Normenkontrolle; Ziff. I.I. Abs. 1 des Beschlusses des Kantonsrats des Kantons Zürich vom 28. Februar 2011 über die Festsetzung der Besoldungen der Mitglieder des Sozialversicherungsgerichts. Die der angefochtenen Regelung zugrunde liegende unterschiedliche Entlöhnung der Mitglieder des Sozialversicherungsgerichts gegenüber jener der Richterinnen und Richter des Ober- und des Verwaltungsgerichts verstösst mit Blick auf die Unterschiede in der Rechtsmittelfunktion der obersten kantonalen Gerichte weder gegen das Gebot der Rechtsgleichheit noch gegen das Willkürverbot (E. 2-6).</w:t>
      </w:r>
    </w:p>
    <w:p>
      <w:r>
        <w:t>Regeste Art. 8 et 9 Cst.; contrôle abstrait des normes; ch. I.I. al. 1 de l'arrêté du Parlement du canton de Zurich du 28 février 2011 sur la fixation de la rémunération des membres du Tribunal des assurances sociales. La différence de rémunération - consacrée par la réglementation contestée - des membres du Tribunal des assurances sociales par rapport à celle des juges de la Cour suprême et du Tribunal administratif ne viole ni le principe de l'égalité de traitement ni l'interdiction de l'arbitraire au regard des différences de fonctions juridictionnelles des tribunaux supérieurs du canton (consid. 2-6).</w:t>
      </w:r>
    </w:p>
    <w:p>
      <w:r>
        <w:t>Regesto Art. 8 e 9 Cost.; controllo astratto delle norme; n. I.I. cpv. 1 del decreto parlamentare del Canton Zurigo del 28 febbraio 2011 sulla fissazione della remunerazione dei membri del Tribunale delle assicurazioni sociali. In considerazione delle differenti funzioni giurisdizionali assunte dai tribunali superiori del cantone, la differenza di remunerazione, consacrata dalla regolamentazione impugnata, fra i membri del Tribunale delle assicurazioni sociali da un lato e i giudici del Tribunale di appello e del Tribunale amministrativo dall'altro non viola né il principio della parità di trattamento né il divieto dell'arbitrio (consid. 2-6).</w:t>
      </w:r>
    </w:p>
    <w:p>
      <w:pPr>
        <w:pStyle w:val="Heading2"/>
      </w:pPr>
      <w:r>
        <w:t>Erwägungen</w:t>
      </w:r>
    </w:p>
    <w:p>
      <w:r>
        <w:rPr>
          <w:b/>
        </w:rPr>
        <w:t>E. 2</w:t>
      </w:r>
    </w:p>
    <w:p>
      <w:r>
        <w:t>Bei der Prüfung der Verfassungsmässigkeit eines kantonalen Erlasses im Rahmen der abstrakten Normenkontrolle ist nach der Rechtsprechung des Bundesgerichts massgebend, ob der betreffenden Norm nach anerkannten Auslegungsregeln ein Sinn beigemessen werden kann, der sie mit den angerufenen Verfassungsgarantien vereinbar erscheinen lässt. Das Bundesgericht hebt eine kantonale Norm nur auf, wenn sie sich jeder verfassungskonformen (bzw. mit dem höherstufigen Bundesrecht vereinbaren) Auslegung entzieht, nicht jedoch, wenn sie einer solchen in vertretbarer Weise zugänglich bleibt ( BGE 137 I 77 E. 2 S. 82 mit Hinweisen).</w:t>
      </w:r>
    </w:p>
    <w:p>
      <w:r>
        <w:rPr>
          <w:b/>
        </w:rPr>
        <w:t>E. 3.1</w:t>
      </w:r>
    </w:p>
    <w:p>
      <w:r>
        <w:t>Die Beschwerdeführer rügen eine Verletzung des Rechtsgleichheitsgebots ( Art. 8 Abs. 1 BV und Art. 11 Abs. 1 der Verfassung des BGE 138 I 321 S. 324 Kantons Zürich vom 27. Februar 2005 [KV/ZH; SR 131.211]), indem den Mitgliedern des Sozialversicherungsgerichts aufgrund des angefochtenen Besoldungsbeschlusses eine gegenüber den Mitgliedern des Ober- und des Verwaltungsgerichts um zwei Lohnklassen tiefere Einstufung zugestanden werde. Sie machen zudem geltend, die besoldungsmässige Ungleichbehandlung verstosse gegen das Willkürverbot ( Art. 9 BV ), da sie offensichtlich unhaltbar sei und dem Gerechtigkeitsgedanken in stossender Weise zuwiderlaufe.</w:t>
      </w:r>
    </w:p>
    <w:p>
      <w:r>
        <w:rPr>
          <w:b/>
        </w:rPr>
        <w:t>E. 3.2</w:t>
      </w:r>
    </w:p>
    <w:p>
      <w:r>
        <w:t>Das Gebot der rechtsgleichen Behandlung ( Art. 8 Abs. 1 BV ) - und der mit diesem eng verbundene Grundsatz des Willkürverbots ( Art. 9 BV ) - ist verletzt,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137 V 121 E. 5.3 S. 125 mit Hinweisen).</w:t>
      </w:r>
    </w:p>
    <w:p>
      <w:r>
        <w:rPr>
          <w:b/>
        </w:rPr>
        <w:t>E. 3.3</w:t>
      </w:r>
    </w:p>
    <w:p>
      <w:r>
        <w:t>Dies gilt insbesondere auch in Besoldungsfragen im öffentlich-rechtlichen Dienstrecht. Den politischen Behörden steht bei der Ausgestaltung der Besoldungsordnung ein grosser Spielraum zu. Innerhalb der Grenzen des Willkürverbots und des Rechtsgleichheitsgebots sind sie befugt, aus der Vielzahl denkbarer Anknüpfungspunkte die Tatbestandsmerkmale auszuwählen, die für die Einteilung und Besoldung massgebend sein sollen, und damit festzulegen, welche Kriterien eine Gleich- bzw. eine Ungleichbehandlung rechtfertigen. Verfassungsrechtlich wird verlangt, dass sich die für die Besoldungshöhe relevanten Anknüpfungspunkte vernünftig begründen lassen. In der Gerichtspraxis werden Motive wie Alter, Dienstalter, Erfahrung, Leistung, Aufgabenbereich oder übernommene Verantwortung als sachliche Kriterien zur Festlegung der Besoldungsordnung erachtet ( BGE 131 I 105 E. 3.1 S. 107; BGE 129 I 161 E. 3.2 S.165; BGE 123 I 1 E. 6b S. 8; BGE 138 I 321 S. 325 BGE 121 I 102 E. 4c S. 105, BGE 121 I 49 E. 3b S. 51; Urteile 8C_991/2010 vom 28. Juni 2011 E. 5.3; 8C_199/2010 vom 23. März 2011 E. 6.2).</w:t>
      </w:r>
    </w:p>
    <w:p>
      <w:r>
        <w:rPr>
          <w:b/>
        </w:rPr>
        <w:t>E. 4.1</w:t>
      </w:r>
    </w:p>
    <w:p>
      <w:r>
        <w:t>Gemäss Art. 73 Abs. 3 KV/ZH verwalten sich die Gerichte unter der Leitung der obersten kantonalen Gerichte selbst. Art. 74 Abs. 2 KV/ZH bezeichnet Ober-, Verwaltungs- und Sozialversicherungsgericht als oberste kantonale Gerichte. Damit erlangen diese verfassungsmässigen Bestand. Nach den zutreffenden Erwägungen des kantonalen Gerichts kann allein daraus jedoch kein Grundsatz der völligen Gleichstellung der erwähnten Instanzen (vgl. NIKLAUS SCHMID, in: Kommentar zur Zürcher Kantonsverfassung, 2007, N. 1 ff. zu Art. 74 KV/ZH ) und somit auch keine Pflicht zur Gleichstellung ihrer Mitglieder im Hinblick auf die Besoldung abgeleitet werden.</w:t>
      </w:r>
    </w:p>
    <w:p>
      <w:r>
        <w:rPr>
          <w:b/>
        </w:rPr>
        <w:t>E. 4.2.1</w:t>
      </w:r>
    </w:p>
    <w:p>
      <w:r>
        <w:t>Die Vorinstanz legt im angefochtenen Entscheid zutreffend dar, dass das Obergericht in erster Linie als Rechtsmittelinstanz in zivil- und strafrechtlichen Angelegenheiten zuständig ist (§ 48 ff. des Gesetzes des Kantons Zürich vom 10. Mai 2010 über die Gerichts- und Behördenorganisation im Zivil- und Strafprozess (GOG; LS 211.1), für welche gemäss Kantonsverfassung zwei gerichtliche Instanzen vorgesehen sind ( Art. 76 KV/ZH ). Als Rechtsmittelinstanz in verwaltungsrechtlichen Angelegenheiten ist das Verwaltungsgericht zuständig (Art. 41 ff. des Zürcher Verwaltungsrechtspflegegesetzes vom 24. Mai 1959 [VRG/ZH; LS 175.2]). Für verwaltungsrechtliche Anordnungen gewährleistet das Gesetz die wirksame Überprüfung durch eine Rekursinstanz sowie den Weiterzug an ein Gericht ( Art. 77 Abs. 1 KV/ZH ). Aufgrund einer statistischen Würdigung der Tätigkeitsgebiete der beiden Gerichte hat die Vorinstanz für das Bundesgericht verbindlich festgestellt ( Art. 97 Abs. 1 BGG ), dass Ober- und Verwaltungsgericht in über 90 Prozent der Fälle nicht als einzige, sondern als Behörde urteilen, welche erstinstanzliche Entscheide unterer kantonaler Gerichte überprüft. Dies wird von den Beschwerdeführern nicht in Frage gestellt.</w:t>
      </w:r>
    </w:p>
    <w:p>
      <w:r>
        <w:rPr>
          <w:b/>
        </w:rPr>
        <w:t>E. 4.2.2</w:t>
      </w:r>
    </w:p>
    <w:p>
      <w:r>
        <w:t>Eine entsprechende Bestimmung für das Sozialversicherungsgericht fehlt in der Kantonsverfassung. Dieses beurteilt als einzige kantonale Instanz Beschwerden und Klagen auf dem Gebiet des Sozialversicherungsrechts (§§ 2 und 3 des Gesetzes des Kantons Zürich vom 7. März 1993 über das Sozialversicherungsgericht [GSVGer; LS 212.81]; ZÜND/PFIFFNER RAUBER, Gesetz über das BGE 138 I 321 S. 326 Sozialversicherungsgericht des Kantons Zürich, 2. Aufl. 2009, S. 17 ff.; vgl. auch Art. 57 ATSG [SR 830.1], welcher für das von diesem Gesetz erfasste Bundessozialversicherungsrecht eine einzige kantonale Instanz vorschreibt; dazu: UELI KIESER, ATSG-Kommentar, 2. Aufl. 2009, N. 6 zu Art. 57 ATSG ).</w:t>
      </w:r>
    </w:p>
    <w:p>
      <w:r>
        <w:rPr>
          <w:b/>
        </w:rPr>
        <w:t>E. 4.2.3</w:t>
      </w:r>
    </w:p>
    <w:p>
      <w:r>
        <w:t>Das Verwaltungsgericht führt im angefochtenen Entscheid aus, das Sozialversicherungsgericht des Kantons Zürich urteile zwar als höchste, jedoch - im Gegensatz zum zur Hauptsache als zweite oder dritte kantonale Instanz zuständigen Ober- und Verwaltungsgericht - als einzige kantonale Gerichts- bzw. Rechtsmittelinstanz. Dem Sozialversicherungsgericht sei keine gerichtliche Behörde vorgelagert. Die vorinstanzlichen Erwägungen, wonach das in Art. 52 Abs. 1 ATSG vorgesehene Einspracheverfahren daran nichts ändere, sind zutreffend. Das sozialversicherungsrechtliche Einspracheverfahren ist zwar ein rechtsmittelmässiger Prozess, der jedoch Teil des erstinstanzlichen Verwaltungsverfahrens bildet ( BGE 133 V 50 E. 4.2.2 S. 55; KIESER, a.a.O., N. 2 zu Art. 52 ATSG ). Es lässt sich daher nicht mit dem im Verwaltungsrecht teilweise vorgesehenen verwaltungsinternen Rekursverfahren vergleichen (ISABELLE HÄNER, in: Kommentar zur Zürcher Kantonsverfassung, 2007, N. 7 ff. zu Art. 77 KV/ZH ). In der Invalidenversicherung als dem weitaus grössten Sachgebiet der Bundessozialversicherung entfällt zudem die Einsprachemöglichkeit ( Art. 57a IVG ; KIESER, a.a.O., N. 48 zu Art. 52 ATSG ).</w:t>
      </w:r>
    </w:p>
    <w:p>
      <w:r>
        <w:rPr>
          <w:b/>
        </w:rPr>
        <w:t>E. 5.1</w:t>
      </w:r>
    </w:p>
    <w:p>
      <w:r>
        <w:t>Nach den Feststellungen der Vorinstanz liegt bei einer Einreihung der Mitglieder des Sozialversicherungsgerichts in die Lohnklasse 27 deren Besoldung tiefer als jene der Mitglieder von Ober- und Verwaltungsgericht, aber höher als die übliche Besoldung der Mitglieder der Bezirksgerichte. Aus der Tatsache, dass Verwaltungs- und Obergericht zur Hauptsache als zweite oder dritte kantonale Instanz tätig sind, während das Sozialversicherungsgericht als einzige Gerichts- bzw. Rechtsmittelinstanz waltet, folgert die Vorinstanz, es bestehe in funktionaler Hinsicht ein gewichtiger Unterschied zwischen den drei obersten kantonalen Gerichten, welcher erheblich genug sei, um eine lohnmässig tiefere Einstufung der Mitglieder des Sozialversicherungsgerichts gegenüber jenen des Ober- und des Verwaltungsgerichts sachlich zu rechtfertigen.</w:t>
      </w:r>
    </w:p>
    <w:p>
      <w:r>
        <w:rPr>
          <w:b/>
        </w:rPr>
        <w:t>E. 5.2</w:t>
      </w:r>
    </w:p>
    <w:p>
      <w:r>
        <w:t>Die Beschwerdeführer sind allerdings der Auffassung, der Status des Sozialversicherungsgerichts als einzige kantonale BGE 138 I 321 S. 327 Rechtsmittelinstanz vermöge keine unterschiedliche Besoldung zu begründen. Auch wenn dessen Mitglieder als einzige Instanz urteilten, ändere dies nichts daran, dass es sich wie bei Ober- und Verwaltungsgericht nicht nur um ein oberstes kantonales Gericht im Sinne von Art. 74 Abs. 2 KV/ZH , sondern auch um ein oberes Gericht und damit um eine Vorinstanz zum Bundesgericht gemäss Art. 75 Abs. 2, 80 Abs. 2 und 86 Abs. 2 BGG handle. Da das Sozialversicherungsgericht den beiden anderen kantonalen Gerichten verfassungs- und gesetzmässig hinsichtlich Status und Funktion gleichgestellt sei, verbiete sich eine besoldungsmässige Ungleichbehandlung.</w:t>
      </w:r>
    </w:p>
    <w:p>
      <w:r>
        <w:rPr>
          <w:b/>
        </w:rPr>
        <w:t>E. 5.3.1</w:t>
      </w:r>
    </w:p>
    <w:p>
      <w:r>
        <w:t>Es ist nicht zu bezweifeln, dass die Mitglieder des kantonalen Sozialversicherungsgerichts eine anspruchsvolle Aufgabe mit hoher Verantwortung zu erfüllen haben. Die an eine richterliche Tätigkeit zu stellenden Grundanforderungen treffen jedoch für alle Gerichtsinstanzen zu, unabhängig davon, ob sie erstinstanzlich für die richtige und vollständige Sachverhaltsfeststellung und die richtige Rechtsanwendung verantwortlich sind oder als Rechtsmittelinstanz den Entscheid der Vorinstanz überprüfen. Bei der verfassungsrechtlichen Beurteilung der gerügten Ungleichbehandlung darf jedoch berücksichtigt werden, dass das Sozialversicherungsgericht in erster Linie Verwaltungsverfügungen bzw. Einspracheentscheide zu beurteilen hat und somit erstinstanzlich tätig wird, während Ober- und Verwaltungsgericht in der überwiegenden Anzahl der Fälle gerichtliche Entscheidungen auf ihre Rechtmässigkeit hin überprüfen. Auch wenn Bundesgerichtsgesetz und Kantonsverfassung den oberen bzw. obersten kantonalen Gerichten diesbezüglich keine besondere Funktion zuweisen (vgl. allerdings Art. 76 KV/ZH ), handelt es sich bei der Frage, ob ein Gericht erstinstanzlich oder als Rechtsmittelbehörde tätig ist, um ein prägendes Merkmal der Gerichtsbarkeit. Die Stellung eines Gerichts im Instanzenzug bzw. dessen rechtsprecherische Tätigkeit stellt daher ein sachliches Kriterium dar. Sie betrifft eine rechtliche Unterscheidung, die als vernünftiger Grund für die Lohndifferenz gelten kann (vgl. E. 3.2 f. hievor). Dass die funktional verschiedenen Zuständigkeiten eines Gerichts in diesem Zusammenhang nicht ohne Einfluss sind, zeigt sich nicht zuletzt auch mit Blick auf die Bezirksgerichte, deren Mitglieder (noch) tiefer besoldet werden, als jene des Sozialversicherungsgerichts.</w:t>
      </w:r>
    </w:p>
    <w:p>
      <w:r>
        <w:rPr>
          <w:b/>
        </w:rPr>
        <w:t>E. 5.3.2</w:t>
      </w:r>
    </w:p>
    <w:p>
      <w:r>
        <w:t>Den Beschwerdeführern ist durchaus zuzugestehen, dass auch vertretbare Gründe vorliegen mögen, welche gegen eine ungleiche BGE 138 I 321 S. 328 Entlöhnung sprechen können. Dies zeigt insbesondere auch ein Blick auf die von diesen erwähnte Diskussion der Vorlage im Kantonsrat, wo das System gleich hoher Löhne für die obersten kantonalen Gerichte relativ knapp verworfen wurde (Protokoll des Zürcher Kantonsrats 2007-2011, S. 13739-13758, Sitzung vom 28. Februar 2011). Insofern sich der beanstandete Besoldungsunterschied zwischen den Mitgliedern des Sozialversicherungsgerichts und jenen des Ober- und des Verwaltungsgerichts jedoch auf objektive Motive stützen kann und mit sachlich haltbaren Argumenten begründen lässt, verstösst er als solcher weder gegen das Willkürverbot noch gegen die Rechtsgleichheit.</w:t>
      </w:r>
    </w:p>
    <w:p>
      <w:r>
        <w:rPr>
          <w:b/>
        </w:rPr>
        <w:t>E. 5.3.3</w:t>
      </w:r>
    </w:p>
    <w:p>
      <w:r>
        <w:t>Soweit die Beschwerdeführer geltend machen, die Vorinstanz begründe nicht, inwiefern der funktionale Unterschied (einzige Instanz statt vorwiegend zweite kantonale Instanz) für die Frage der Besoldung relevant sein sollte, kann ihnen nicht gefolgt werden. Die Gesichtspunkte, welche als sachlicher Grund für die Unterscheidung sprechen, werden im angefochtenen Entscheid in ausreichender Weise zur Sprache gebracht, weshalb die Begründungspflicht gewahrt ist.</w:t>
      </w:r>
    </w:p>
    <w:p>
      <w:r>
        <w:rPr>
          <w:b/>
        </w:rPr>
        <w:t>E. 5.3.4</w:t>
      </w:r>
    </w:p>
    <w:p>
      <w:r>
        <w:t>Den Beschwerdeführern ist darin beizupflichten, dass dem kantonalen Sozialversicherungsgericht, gemeinsam mit Ober- und Verwaltungsgericht, die Funktion einer Vorinstanz zum Bundesgericht und damit eines oberen Gerichts im Sinne der genannten Bestimmungen des BGG zukommt. Diese bundesrechtliche wie auch die ins Feld geführten kantonalrechtlichen Gemeinsamkeiten der drei verfassungsmässig obersten kantonalen Gerichte (gemeinsame Justizverwaltung, Prüfung von Beschwerden gegen Erlasse, Gleichbehandlung des Gerichtspersonals, Wählbarkeitsvoraussetzungen [ Art. 40 KV/ZH ], Wahl durch den Kantonsrat, Wahlorgan und Vorgesetzte des Generalsekretärs sowie des juristischen und administrativen Personals) vermögen nichts daran zu ändern, dass eine wesentliche Ungleichheit und damit ein sachlicher Grund für die unterschiedliche Besoldung der Mitglieder des Sozialversicherungsgerichts ausschlaggebend ist. Wie die Vorinstanz zutreffend festgehalten hat, ist nicht massgebend, ob auch andere Kriterien eine Lohndifferenz zu rechtfertigen vermöchten oder ob das Nichtabstellen auf weitere Kriterien die Rechtsgleichheit verletzt, sondern ob das konkret gewählte Kriterium des funktionalen Unterschiedes zwischen den obersten kantonalen Gerichten sachlich begründet ist und verfassungsmässig standhält. Wie bereits dargelegt, besitzen die kantonalen Behörden bei der Ausgestaltung ihrer Besoldungsordnung einen erheblichen Spielraum BGE 138 I 321 S. 329 (E. 3.2 hievor). Das Bundesgericht greift von Verfassungs wegen bloss ein, wenn der Kanton mit den Unterscheidungen, die er trifft, eine Grenze zieht, die sich nicht vernünftig begründen lässt, die unhaltbar und damit in den meisten Fällen auch geradezu willkürlich ist ( BGE 131 I 105 E. 3.1 S. 107; BGE 129 I 161 E. 3.2 S.165; Urteil 1C_358/2007 vom 2. April 2008 E. 5). Dies trifft vorliegend nach dem Gesagten (E. 5.3.1) nicht zu.</w:t>
      </w:r>
    </w:p>
    <w:p>
      <w:r>
        <w:rPr>
          <w:b/>
        </w:rPr>
        <w:t>E. 5.3.5</w:t>
      </w:r>
    </w:p>
    <w:p>
      <w:r>
        <w:t>Das Bundesrecht schreibt dem Kanton keine bestimmte Wahl der Bemessungskriterien vor. Ein Vergleich mit der zum Bildungsbereich ergangenen Rechtsprechung des Bundesgerichts führt insofern nicht weiter, als sich die richterliche Tätigkeit durchaus an anderen Massstäben orientieren kann. Entgegen der Auffassung der Beschwerdeführer ergeben sich auch aus dem kantonalen Personalgesetz keine verbindlichen Vorgaben. Gemäss § 1 Abs. 3 des Gesetzes des Kantons Zürich vom 27. September 1998 über das Arbeitsverhältnis des Staatspersonals (Personalgesetz; LS 177.10) findet dieses auf die Mitglieder der obersten Gerichte keine Anwendung. Folglich verstösst es nicht gegen das Willkürverbot, wenn die Besoldungseinreihung der Mitglieder des Sozialversicherungsgerichts nicht gemäss den personalrechtlich relevanten Kriterien von § 8 Abs. 2 der kantonalen Personalverordnung vom 16. Dezember 1998 (LS 177.11) begründet wurde. Die Einwendungen der Beschwerdeführer erweisen sich daher als unbehelflich. Es liegt im Ermessen der kantonalen Behörde und entzieht sich damit der Bewertung des Bundesgerichts, wenn sie die funktionale Stellung im Instanzenzug als massgeblich betrachten will.</w:t>
      </w:r>
    </w:p>
    <w:p>
      <w:r>
        <w:rPr>
          <w:b/>
        </w:rPr>
        <w:t>E. 5.3.6</w:t>
      </w:r>
    </w:p>
    <w:p>
      <w:r>
        <w:t>Wenn der Kanton Zürich, anders als andere Kantone - in denen sozialversicherungsrechtliche Streitigkeiten teilweise durch das Verwaltungsgericht beurteilt werden - für die obersten kantonalen Gerichte keine einheitliche Einstufung der Richterinnen und Richter vorgesehen hat und auch die Besoldung am Bundesgericht nicht vom Rechtsgebiet abhängt, stellt dies keine Verletzung der Rechtsgleichheit dar. Die Rechtsgleichheit bezieht sich nur auf den Zuständigkeitsbereich ein und derselben Behörde ( BGE 133 I 249 E. 3.4 S. 255; BGE 125 I 173 E. 6c S. 179). Aufgrund der föderalistischen Grundordnung der Schweiz ist die Organisation der kantonalen Gerichtsbehörden unterschiedlich geregelt. Die Kantone sind nicht verpflichtet, ein einheitliches oberes Gericht für sämtliche öffentlich-rechtlichen Angelegenheiten zu schaffen (ESTHER TOPHINKE, in: Basler Kommentar, Bundesgerichtsgesetz, 2. Aufl. 2011, N. 14 zu Art. 86 BGG ) und müssen von daher auch keine einheitliche Besoldung vorsehen. BGE 138 I 321 S. 330</w:t>
      </w:r>
    </w:p>
    <w:p>
      <w:r>
        <w:rPr>
          <w:b/>
        </w:rPr>
        <w:t>E. 5.3.7</w:t>
      </w:r>
    </w:p>
    <w:p>
      <w:r>
        <w:t>Da überdies kein Anspruch auf rechtsgleiche Behandlung durch unterschiedliche kantonale Behörden besteht, welche zudem nicht der gleichen Aufsicht unterstehen (Urteil 2P.283/2001 vom 25. Februar 2002 E. 5.1.1), hat die Vorinstanz das Argument der Beschwerdeführer bezüglich einer gleichen Einreihung der Gerichtsschreiberinnen und Gerichtsschreiber an Ober-, Verwaltungs- und Sozialversicherungsgericht zu Recht verworfen. Aus demselben Grund hat es mit Blick auf die in die Kompetenz des Regierungsrates bzw. der obersten Gerichte fallende Zuständigkeit auch hinsichtlich der lohnmässigen Einstufung des Generalsekretärs in Lohnklasse 28 eine Verletzung des Rechtsgleichheitsgebots verneint. Dies ist mit Blick auf das in E. 3.3 Gesagte nicht zu beanstanden.</w:t>
      </w:r>
    </w:p>
    <w:p>
      <w:r>
        <w:rPr>
          <w:b/>
        </w:rPr>
        <w:t>E. 6</w:t>
      </w:r>
    </w:p>
    <w:p>
      <w:r>
        <w:t>Die Zulässigkeit der Lohnunterschiede ist auch eine Frage des Ausmasses (vgl. bereits erwähntes Urteil 8C_991/2010 E. 5.5). Nach den Darlegungen der Vorinstanz liegt die Differenz der Jahresbesoldungen zwischen den Mitgliedern des Sozialversicherungsgerichts und jenen des Ober- und des Verwaltungsgerichts bei rund 13 Prozent. Es ist mit Blick auf den dem Kanton in Besoldungsfragen zukommenden Spielraum (E. 3) nicht zu beanstanden, wenn das kantonale Verwaltungsgericht zum Schluss gelangt, dies sei zwar nicht unerheblich, im Hinblick auf den funktionellen Unterschied jedoch verfassungsmässig vertretbar. Die Beschwerdeführer machen im Übrigen nicht geltend, der beanstandete Besoldungsunterschied halte sich nicht in einem vernünftigen Rahmen. Dieser erscheint jedenfalls nicht unvertretbar.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