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86</w:t>
      </w:r>
    </w:p>
    <w:p>
      <w:r>
        <w:t>Bundesgericht (BGE), 2012-01-01, FR</w:t>
      </w:r>
    </w:p>
    <w:p>
      <w:r>
        <w:rPr>
          <w:b/>
        </w:rPr>
        <w:t xml:space="preserve">Quelle: </w:t>
      </w:r>
      <w:r>
        <w:t>https://mcp.opencaselaw.ch/entscheid/bge_BGE_138_IV_86</w:t>
      </w:r>
    </w:p>
    <w:p>
      <w:r>
        <w:t>FR: ATF 138 IV 86</w:t>
      </w:r>
    </w:p>
    <w:p>
      <w:r>
        <w:t>IT: DTF 138 IV 86</w:t>
      </w:r>
    </w:p>
    <w:p>
      <w:pPr>
        <w:pStyle w:val="Heading2"/>
      </w:pPr>
      <w:r>
        <w:t>Regeste</w:t>
      </w:r>
    </w:p>
    <w:p>
      <w:r>
        <w:t>Regeste Art. 81 Abs. 1 lit. a und b Ziff. 5 BGG; Berechtigung zur Beschwerde gegen die Einstellung eines Strafverfahrens; Art. 319 StPO; Grundsatz "in dubio pro duriore". Beschwerdebefugnis, wenn im Verlauf eines polizeilichen Einsatzes ein Todesfall eintritt (E. 3). Tragweite des Grundsatzes "in dubio pro duriore" (E. 4.1 und 4.2). Insbesondere aufgrund der zahlreichen verbleibenden Tat- und Rechtsfragen durfte das Strafverfahren nicht eingestellt werden (E. 4.3).</w:t>
      </w:r>
    </w:p>
    <w:p>
      <w:r>
        <w:t>Regeste Art. 81 al.1 let. a et b ch. 5 LTF; qualité pour recourir contre une décision de classement; art. 319 CPP; principe "in dubio pro duriore". Qualité pour agir dans le cas d'un décès survenu au cours d'une intervention de la police (consid. 3). Portée du principe "in dubio pro duriore" (consid. 4.1 et 4.2). Compte tenu notamment des nombreuses questions de fait et de droit, un classement ne se justifie pas (consid. 4.3).</w:t>
      </w:r>
    </w:p>
    <w:p>
      <w:r>
        <w:t>Regesto Art. 81 cpv. 1 lett. a e b n. 5 LTF; diritto di ricorso contro una decisione di abbandono del procedimento penale; art. 319 CPP; principio "in dubio pro duriore". Diritto di ricorrere nel caso di un decesso sopraggiunto nel corso di un intervento della polizia (consid. 3). Portata del principio "in dubio pro duriore" (consid. 4.1 e 4.2). Tenuto conto in particolare delle numerose questioni di fatto e di diritto ancora aperte, non si giustifica di abbandonare il procedimento penale (consid. 4.3).</w:t>
      </w:r>
    </w:p>
    <w:p>
      <w:pPr>
        <w:pStyle w:val="Heading2"/>
      </w:pPr>
      <w:r>
        <w:t>Erwägungen</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BGE 138 IV 86 S. 88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ATF 133 II 249 consid. 1.1 p. 251). Lorsque, comme en l'espèce, le recours est dirigé contre une décision de classement,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le déduire directement et sans ambiguïté ( ATF 137 IV 219 consid. 2.4 p. 222 et les arrêts cités).</w:t>
      </w:r>
    </w:p>
    <w:p>
      <w:r>
        <w:rPr>
          <w:b/>
        </w:rPr>
        <w:t>E. 3.1</w:t>
      </w:r>
    </w:p>
    <w:p>
      <w:r>
        <w:t>A. a participé à la procédure devant l'autorité précédente. Il admet que, s'agissant d'actes commis par un agent de l'Etat, il ne dispose pas de prétentions civiles au sens de l'art. 81 al. 1 let. b ch. 5 LTF. Il estime toutefois qu'en application des art. 10 al. 3 Cst. , 7 Pacte ONU II (RS 0.103.2), 2 et 3 CEDH et 13 de la Convention des Nations Unies du 10 décembre 1984 contre la torture et autres peines ou traitements cruels, inhumains ou dégradants (RS 0.105), il devrait se voir reconnaître un droit de recours contre une décision de classement. Le recourant relève qu'en tant que frère jumeau de la victime, ayant fait ménage commun avec elle, sa qualité de proche serait incontestable.</w:t>
      </w:r>
    </w:p>
    <w:p>
      <w:r>
        <w:rPr>
          <w:b/>
        </w:rPr>
        <w:t>E. 3.1.1</w:t>
      </w:r>
    </w:p>
    <w:p>
      <w:r>
        <w:t>Les art. 10 al. 3 Cst. et 3 CEDH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(arrêts 6B_364/2011 du 24 octobre 2011 consid. 2.2; 6B_274/2009 du 16 février 2010 précité, consid. 3.1.2.1).</w:t>
      </w:r>
    </w:p>
    <w:p>
      <w:r>
        <w:rPr>
          <w:b/>
        </w:rPr>
        <w:t>E. 3.1.2</w:t>
      </w:r>
    </w:p>
    <w:p>
      <w:r>
        <w:t>Ces exigences doivent valoir a fortiori lorsque l'intéressé est décédé des suites d'un traitement prétendument inapproprié: le droit à la vie, tel qu'il est garanti aux art. 2 CEDH et 10 al. 1 Cst., implique BGE 138 IV 86 S. 89 notamment une obligation positive pour les Etats parties de préserver la santé et la vie des personnes placées sous sa responsabilité ( ATF 136 IV 97 consid. 6.1.1). Ce droit nécessite manifestement une protection juridique accrue ( ATF 135 I 113 consid. 2.1 p. 117) en particulier lorsque le recours à la force par des agents de l'état a entraîné une mort d'homme (CourEDH, arrêt McCann contre Royaume-Uni du 27 septembre 1995, Série A vol. 324).</w:t>
      </w:r>
    </w:p>
    <w:p>
      <w:r>
        <w:rPr>
          <w:b/>
        </w:rPr>
        <w:t>E. 3.1.3</w:t>
      </w:r>
    </w:p>
    <w:p>
      <w:r>
        <w:t>En l'occurrence, il est établi que l'intervention des agents de police a eu pour conséquence le décès du passager du véhicule, atteint par un tir d'arme à feu. Il n'y a pas lieu, au stade de la recevabilité, d'examiner si les actes reprochés aux prévenus sont effectivement constitutifs de violations des dispositions précitées, s'ils procèdent d'un comportement intentionnel de la part des auteurs présumés et si l'auteur a agi de manière proportionnée et peut être mis au bénéfice de faits justificatifs. Ces questions font précisément l'objet de l'enquête pénale et ne sauraient être résolues au stade de la recevabilité.</w:t>
      </w:r>
    </w:p>
    <w:p>
      <w:r>
        <w:rPr>
          <w:b/>
        </w:rPr>
        <w:t>E. 3.1.4</w:t>
      </w:r>
    </w:p>
    <w:p>
      <w:r>
        <w:t>Le recours 1B_687/2011 n'est pas formé par la victime, décédée après les évènements qui ont donné lieu à l'enquête pénale, mais par son frère jumeau. Celui-ci doit se voir reconnaître le droit d'obtenir la poursuite et la répression des auteurs d'éventuelles infractions. L'art. 14 de la Convention contre la torture prévoit expressément qu'en cas de mort de la victime résultant d'un traitement prohibé, les prétentions qui en découlent passent aux ayants cause de celle-ci. Il y a lieu d'admettre, à ce titre, la qualité pour agir du recourant.</w:t>
      </w:r>
    </w:p>
    <w:p>
      <w:r>
        <w:rPr>
          <w:b/>
        </w:rPr>
        <w:t>E. 3.2</w:t>
      </w:r>
    </w:p>
    <w:p>
      <w:r>
        <w:t>Pour des motifs analogues, B. peut se voir reconnaître la qualité pour agir. Il se prétend en effet victime d'une infraction de mise en danger de la vie d'autrui ( art. 129 CP ), plusieurs coups de feu ayant été tirés dans sa direction. Le Ministère public a admis dans sa décision que les conditions objectives d'une mise en danger étaient réalisées en tout cas pour le premier coup de feu, parvenu dans l'habitacle du véhicule. Le comportement de l'agent de police est dès lors susceptible de tomber sous le coup des art. 2, respectivement 3 CEDH, dispositions qui réglementent les recours à la force susceptibles d'aboutir à la mort d'une personne (CourEDH, arrêt Giuliani et Gaggio contre Italie du 24 mars 2011, § 175 ss). Cela étant, les questions de savoir s'il y a intention et absence de scrupules, si l'intervention était proportionnée et si l'auteur pouvait se croire en état de légitime défense, doivent elles aussi demeurer indécises au stade de la recevabilité. Il s'ensuit que le recours 1B_689/2011 est, lui aussi, recevable. BGE 138 IV 86 S. 90</w:t>
      </w:r>
    </w:p>
    <w:p>
      <w:r>
        <w:rPr>
          <w:b/>
        </w:rPr>
        <w:t>E. 4</w:t>
      </w:r>
    </w:p>
    <w:p>
      <w:r>
        <w:t>Invoquant le principe in "dubio pro duriore", les recourants se plaignent d'arbitraire dans l'appréciation des faits. A. estime que compte tenu de la vitesse du véhicule, il était impossible à l'agent d'ajuster ses coups de feu; l'argument concernant les risques de ricochet serait irrelevant, vu la munition utilisée. La cour cantonale aurait retenu l'existence d'un état de légitime défense en méconnaissant que le véhicule arrivait sur la voie de gauche et n'était donc pas menaçant et que l'agent aurait créé le danger en se positionnant au milieu de la route. Les recourants estiment aussi que les infractions commises (vol en bande et excès de vitesse) ne justifiaient pas le recours à l'arme. B. reproche pour sa part aux autorités cantonales de ne pas avoir élucidé la question de savoir si l'usage de l'arme, avant même que le véhicule ne passe sur la herse, était proportionné; l'existence d'un danger de mort n'aurait pas été démontrée, et l'agent se serait mis lui-même en danger en raison du dispositif installé à cet endroit.</w:t>
      </w:r>
    </w:p>
    <w:p>
      <w:r>
        <w:rPr>
          <w:b/>
        </w:rPr>
        <w:t>E. 4.1</w:t>
      </w:r>
    </w:p>
    <w:p>
      <w:r>
        <w:t>Selon l' art. 319 al. 1 CPP (RS 312.0),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rPr>
          <w:b/>
        </w:rPr>
        <w:t>E. 4.1.1</w:t>
      </w:r>
    </w:p>
    <w:p>
      <w:r>
        <w:t>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BGE 138 IV 86 S. 91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(arrêt 6B_588/2007 du 11 avril 2008 consid. 3.2.3, in Pra 2008 n° 123).</w:t>
      </w:r>
    </w:p>
    <w:p>
      <w:r>
        <w:rPr>
          <w:b/>
        </w:rPr>
        <w:t>E. 4.1.2</w:t>
      </w:r>
    </w:p>
    <w:p>
      <w:r>
        <w:t>Selon l' art. 2 al. 1 CPP , la justice pénale est administrée uniquement par les autorités désignées par la loi. La compétence pour décider d'un classement total ou partiel appartient au ministère public ( art. 319 al. 1 CPP ).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 art. 352 al. 1 CPP ), le ministère public est en principe tenu de mettre le prévenu en accusation, en application de l' art. 324 CPP , ce d'autant plus lorsque les infractions sont graves (cf. ATF 137 IV 285 s'agissant d'une ordonnance de non-entrée en matière). L'absence de précédents dans l'application du droit pénal matériel peut également constituer un motif de mise en accusation.</w:t>
      </w:r>
    </w:p>
    <w:p>
      <w:r>
        <w:rPr>
          <w:b/>
        </w:rPr>
        <w:t>E. 4.2</w:t>
      </w:r>
    </w:p>
    <w:p>
      <w:r>
        <w:t>Ainsi entendu, le principe "in dubio pro duriore" ne figure pas expressément dans le CPP actuel. Il se déduit toutefois du principe de la légalité ( art. 5 al. 1 Cst. en relation avec l' art. 319 al. 1 let. a et b CPP ). Dans ce cadre,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w:t>
      </w:r>
    </w:p>
    <w:p>
      <w:r>
        <w:rPr>
          <w:b/>
        </w:rPr>
        <w:t>E. 4.3</w:t>
      </w:r>
    </w:p>
    <w:p>
      <w:r>
        <w:t>En l'occurrence, la cour cantonale a retenu que le véhicule circulait à grande vitesse et que l'agent de police intimé s'était légitimement senti menacé. Elle a estimé que le véhicule arrivait en empiétant largement sur la voie de droite, mais il s'agit d'un fait qui ne saurait être considéré comme définitivement établi à ce stade puisque le véhicule a finalement franchi le barrage sur la voie de gauche. D. ainsi que le conducteur de la voiture ont quant à eux affirmé que celle-ci BGE 138 IV 86 S. 92 circulait sur la voie de gauche. Sur ce point, l'arrêt cantonal retient implicitement, dans le doute, la version la plus favorable au prévenu. Or, au stade du classement, une telle application du principe "in dubio pro reo" ne se justifie pas ( ATF 137 IV 215 consid. 7.3 p. 227). La cause soulève de nombreuses questions de fait (en particulier la vitesse et la trajectoire exactes du véhicule, le nombre et la direction des tirs) et de droit (notamment la question de la légitime défense et de la proportionnalité de l'intervention). Il n'est dès lors pas possible à ce stade de retenir qu'il n'existe aucun soupçon justifiant une mise en accusation ( art. 319 al. 1 let. a CPP ), ou que les éléments constitutifs d'une infraction ne seraient manifestement pas réunis ( art. 319 al. 1 let. b CPP ). Compte tenu de la gravité des faits et du droit des recourants à une enquête effective et, le cas échéant, à une procédure judiciaire, la décision de classement doit être annulée. Sous réserve des compléments d'instruction à effectuer, un renvoi en jugement s'impose au sens de l' art. 324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