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241</w:t>
      </w:r>
    </w:p>
    <w:p>
      <w:r>
        <w:t>Bundesgericht (BGE), 2012-08-13, FR</w:t>
      </w:r>
    </w:p>
    <w:p>
      <w:r>
        <w:rPr>
          <w:b/>
        </w:rPr>
        <w:t xml:space="preserve">Quelle: </w:t>
      </w:r>
      <w:r>
        <w:t>https://mcp.opencaselaw.ch/entscheid/bge_BGE_138_IV_241</w:t>
      </w:r>
    </w:p>
    <w:p>
      <w:r>
        <w:t>FR: ATF 138 IV 241</w:t>
      </w:r>
    </w:p>
    <w:p>
      <w:r>
        <w:t>IT: DTF 138 IV 241</w:t>
      </w:r>
    </w:p>
    <w:p>
      <w:pPr>
        <w:pStyle w:val="Heading2"/>
      </w:pPr>
      <w:r>
        <w:t>Regeste</w:t>
      </w:r>
    </w:p>
    <w:p>
      <w:r>
        <w:t>Regeste Art. 322 Abs. 2 StPO; Rechtsmittel bei impliziter Einstellung. Die Einstellung des Strafverfahrens muss durch eine beschwerdefähige, formelle Einstellungsverfügung erfolgen. Wenn die Staatsanwaltschaft durch Strafbefehl nur einen Teil der inkriminierten Taten ahndet, muss sie sowohl einen Strafbefehl als auch eine Einstellungsverfügung erlassen (E. 2.5). Wenn die Staatsanwaltschaft nicht zwei separate Entscheide fällt, sondern nur einen Strafbefehl erlässt, der eine implizite Einstellung enthält, ist diese mit Beschwerde und nicht mit Einsprache anzufechten (E. 2.6).</w:t>
      </w:r>
    </w:p>
    <w:p>
      <w:r>
        <w:t>Regeste Art. 322 al. 2 CPP; voie de droit ouverte en cas de classement implicite. L'abandon de la poursuite pénale doit être consacré par une ordonnance formelle de classement sujette à recours. Si le ministère public n'entend réprimer qu'une partie des faits dans le contexte d'une ordonnance pénale, il doit prononcer simultanément une ordonnance pénale et une ordonnance de classement (consid. 2.5). Si le ministère public omet de rendre deux décisions séparées, mais prononce une ordonnance pénale contenant un classement implicite, la voie ordinaire du recours et non celle de l'opposition s'impose pour contester le classement (consid. 2.6).</w:t>
      </w:r>
    </w:p>
    <w:p>
      <w:r>
        <w:t>Regesto Art. 322 cpv. 2 CPP; rimedio giuridico esperibile in caso di abbandono implicito. L'abbandono del procedimento penale dev'essere sancito da un formale decreto di abbandono suscettibile di impugnazione. Se il pubblico ministero intende reprimere solo una parte dei fatti nell'ambito del decreto d'accusa, deve emanare simultaneamente un decreto d'accusa e un decreto di abbandono (consid. 2.5). Se il pubblico ministero omette di prendere due decisioni distinte, ma emana un decreto d'accusa che racchiude un abbandono implicito, è con il rimedio ordinario del reclamo e non con l'opposizione che può essere contestato l'abbandono (consid. 2.6).</w:t>
      </w:r>
    </w:p>
    <w:p>
      <w:pPr>
        <w:pStyle w:val="Heading2"/>
      </w:pPr>
      <w:r>
        <w:t>Erwägungen</w:t>
      </w:r>
    </w:p>
    <w:p>
      <w:r>
        <w:rPr>
          <w:b/>
        </w:rPr>
        <w:t>E. 2.1</w:t>
      </w:r>
    </w:p>
    <w:p>
      <w:r>
        <w:t>Le recourant met en cause l'absence de prise en compte du traumatisme crânien et soutient que la voie de l'opposition lui était ouverte à cet égard.</w:t>
      </w:r>
    </w:p>
    <w:p>
      <w:r>
        <w:rPr>
          <w:b/>
        </w:rPr>
        <w:t>E. 2.2</w:t>
      </w:r>
    </w:p>
    <w:p>
      <w:r>
        <w:t>L'autorité précédente a considéré que lorsqu'une ordonnance pénale contient un classement implicite sur certains chefs d'accusation, la partie plaignante doit dans un premier temps former opposition au sens de l' art. 354 al. 1 let. b CPP (RS 312.0) contre ce classement, à la suite de quoi le ministère public procède selon l' art. 355 CPP . Si celui-ci décide de maintenir l'ordonnance pénale en application de l' art. 355 al. 3 let. a CPP , autrement dit de maintenir le classement implicite, sa décision équivaut à une décision de classement et peut faire l'objet d'un recours selon les art. 322 al. 2 et 393 al. 1 let. a CPP. L'autorité précédente a ainsi considéré que le courrier du ministère public du 19 octobre 2011 maintenant en application de l' art. 355 al. 3 let. a CPP l'ordonnance pénale prononcée le 10 mai 2011 valait classement partiel implicite, de sorte que le recourant aurait dû former, dans cette mesure, un recours contre cette décision. Faute de l'avoir fait, il était désormais forclos.</w:t>
      </w:r>
    </w:p>
    <w:p>
      <w:r>
        <w:rPr>
          <w:b/>
        </w:rPr>
        <w:t>E. 2.3</w:t>
      </w:r>
    </w:p>
    <w:p>
      <w:r>
        <w:t>Selon le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de l' art. 352 al. 1 CPP . Si le prévenu a reconnu des prétentions civiles de la partie plaignante, mention en est faite dans l'ordonnance pénale. Les prétentions qui n'ont pas été reconnues sont renvoyées au procès civil ( art. 353 al. 2 CPP ). L'ordonnance pénale est immédiatement notifiée par écrit aux personnes et aux autorités qui ont qualité pour former opposition ( art. 353 al. 3 CPP ). Peuvent former opposition contre elle devant le ministère public, par écrit et dans les dix jours, le prévenu, les autres personnes concernées et, si cela est prévu, le premier procureur ou le procureur général de la Confédération ou du canton, dans le cadre de la procédure pénale pertinente (art. 354 al. 1 let. a-c CPP). Si aucune opposition n'est valablement formée, l'ordonnance pénale est assimilée à un jugement entré en force ( art. 354 al. 3 CPP ). En cas d'opposition, le ministère public administre les autres preuves nécessaires au jugement de l'opposition ( art. 355 al. 1 CPP ). Après BGE 138 IV 241 S. 244 l'administration de celles-là, le ministère public décide de maintenir l'ordonnance pénale, de classer la procédure, de rendre une nouvelle ordonnance pénale ou de porter l'accusation devant le tribunal de première instance (art. 355 al. 3 let. a-d CPP). Lorsqu'il décide de maintenir l'ordonnance pénale, il transmet sans retard le dossier au tribunal de première instance en vue des débats. L'ordonnance pénale tient lieu d'acte d'accusation ( art. 356 al. 1 CPP ). Le tribunal de première instance statue sur la validité de l'ordonnance pénale et de l'opposition ( art. 356 al. 2 CPP ). Si l'ordonnance pénale n'est pas valable, le tribunal l'annule et renvoie le cas au ministère public en vue d'une nouvelle procédure préliminaire ( art. 356 al. 5 CPP ).</w:t>
      </w:r>
    </w:p>
    <w:p>
      <w:r>
        <w:rPr>
          <w:b/>
        </w:rPr>
        <w:t>E. 2.4</w:t>
      </w:r>
    </w:p>
    <w:p>
      <w:r>
        <w:t>Par ordonnance pénale du 10 mai 2011 confirmée le 19 octobre 2011, le ministère public a condamné l'intimé pour voies de fait. Il a constaté que celui-ci avait saisi le recourant par le bras, avant de le projeter au sol, de le frapper notamment avec une savate sur le haut du corps ainsi que le visage et de lui causer ainsi des égratignures et des hématomes à la main et à l'avant-bras gauche. Le ministère public a expressément écarté l'existence d'un traumatisme crânien qui, selon lui, ne ressortait pas des constatations médicales objectives. Ce faisant, il a rendu une ordonnance pénale pour une partie des faits - à savoir pour les coups assénés sur le haut du corps et le visage, ainsi que les égratignures et les hématomes causés à la main et à l'avant-bras gauche - et il a ordonné l'abandon des poursuites pénales pour le surplus, soit pour le traumatisme crânien. De la sorte, il n'a pas écarté la qualification juridique proposée pour lui en substituer une autre, mais il a renoncé à poursuivre l'intimé pour une partie des faits, à savoir le traumatisme crânien. Le litige ne porte donc pas uniquement sur un problème de qualification juridique des mêmes faits, mais sur l'abandon d'une partie des faits. Lorsque le ministère public estime que seule une partie des faits présente une prévention suffisante d'infraction et rend une ordonnance pénale pour les faits précités, cela implique, pour les autres faits, pour lesquels les charges sont insuffisantes, que l'ordonnance pénale vaut alors classement partiel implicite. Comme exemple de classement partiel implicite, la doctrine se réfère à l'arrêt publié aux ATF 130 IV 90 , où, s'agissant d'une victime décédée des suites d'un accident de la circulation, l'auteur avait été condamné par ordonnance pénale pour lésions corporelles graves, le ministère public ayant considéré que le lien de causalité adéquate avec la mort avait été rompu. Le BGE 138 IV 241 S. 245 Tribunal fédéral a relevé que ce faisant, le ministère public avait implicitement prononcé un classement partiel sur l'élément de fait lié au décès de la victime, limitant les poursuites aux blessures consécutives à l'accident. Comme autre exemple, on peut envisager une procédure pour différents propos attentatoires à l'honneur, qui aboutit à une ordonnance pénale pour un seul des propos, les autres propos étant ainsi implicitement classés par le ministère public, faute d'être considérés comme attentatoires à l'honneur (cf. YVAN JEANNERET, Les procédures spéciales dans le Code de procédure pénale suisse, in La procédure pénale fédérale, 2010, p. 137 ss, 146 et 154; LAURENT MOREILLON, L'ordonnance pénale: simplification ou artifice?, RPS 2010 p. 22 ss; FRANZ RIKLIN, in Basler Kommentar, Schweizerische Strafprozessordnung, 2010, n° 10 ad art. 354 CPP ). En l'espèce, en condamnant pour une partie des faits mais en abandonnant ceux relatifs au traumatisme crânien, le ministère public a inclus dans son ordonnance pénale un classement partiel implicite.</w:t>
      </w:r>
    </w:p>
    <w:p>
      <w:r>
        <w:rPr>
          <w:b/>
        </w:rPr>
        <w:t>E. 2.5</w:t>
      </w:r>
    </w:p>
    <w:p>
      <w:r>
        <w:t>Selon le CPP, une ordonnance de classement doit être rendue par écrit et motivée ( art. 80 al. 2 CPP ). Comme elle ne constitue pas une ordonnance simple d'instruction, elle doit nécessairement être rédigée séparément (cf. art. 80 al. 3 1 re phrase CPP a contrario; ALAIN MACALUSO, in Commentaire romand, Code de procédure pénale suisse, 2011, n os 17 et 22 ad art. 81 CPP ). En tant que prononcé de clôture de la procédure, elle contient une introduction, un exposé des motifs, un dispositif et l'indication des voies de droit (cf. art. 81 CPP ), dès lors qu'elle est sujette à recours dans les 10 jours devant l'autorité de recours (cf. art. 322 al. 2 CPP ). Le CPP subordonne ainsi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 art. 322 al. 2 CPP .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BGE 138 IV 241 S. 246</w:t>
      </w:r>
    </w:p>
    <w:p>
      <w:r>
        <w:rPr>
          <w:b/>
        </w:rPr>
        <w:t>E. 2.6</w:t>
      </w:r>
    </w:p>
    <w:p>
      <w:r>
        <w:t>Lorsque, comme en l'espèce, le ministère public s'écarte à tort de l'approche précitée et ne rend pas deux décisions séparées, soit une ordonnance pénale et une ordonnance de classement, mais une ordonnance pénale qui contient un classement implicite, il convient de déterminer la voie de droit ouverte à la partie plaignante pour contester ce classement implicite. La doctrine évoque deux voies possibles, un courant préférant la voie de l'opposition (cf. MICHAEL DAPHINOFF, Das Strafbefehlsverfahren in der Schweizerischen Strafprozessordnung, 2012, p. 588), l'autre celle du recours selon l' art. 322 al. 2 CPP (cf. YVAN JEANNERET, op. cit., p. 154; LAURENT MOREILLON, op. cit., p. 36). Aucun développement particulier n'est cependant donné en faveur d'une voie de droit plutôt que d'une autre. Quoique le CPP n'ouvre pas expressément la voie de l'opposition à la partie plaignante, une large majorité de la doctrine admet que la partie plaignante peut conserver un intérêt juridique à contester une ordonnance pénale, par exemple en mettant en cause la qualification juridique retenue pour le cas où celle-ci serait trop clémente (par exemple voies de fait à la place de lésions corporelles simples). Elle est ainsi d'avis que la qualité pour former opposition est ouverte à la partie plaignante sur la base de l' art. 354 al. 1 let. b CPP , qui donne la qualité pour former opposition aux "autres personnes concernées" (cf. NIKLAUS SCHMID, Schweizerische Strafprozessordnung [StPO], Praxiskommentar, n° 6 ad art. 354 CPP ; YVAN JEANNERET, L'ordonnance pénale et la procédure simplifiée selon le CPP, in Procédure pénale suisse, 2010, p. 73 ss, 94 et 95; FRANZ RIKLIN, op. cit., n os</w:t>
      </w:r>
    </w:p>
    <w:p>
      <w:r>
        <w:rPr>
          <w:b/>
        </w:rPr>
        <w:t>E. 2.7</w:t>
      </w:r>
    </w:p>
    <w:p>
      <w:r>
        <w:t>Le recourant aurait dès lors dû recourir contre la décision du 19 octobre 2011 confirmant le classement implicite. Cette décision ne comportait cependant aucune voie de droit s'agissant du classement, au mépris de l' art. 81 al. 1 let . d CPP. Vu les incertitudes liées à un classement implicite telles qu'exposées ci-dessus, il n'apparaît pas que le recourant ou son mandataire pouvait se rendre compte de la voie de droit à suivre. Dans ces conditions, le recourant n'a pas à subir de préjudice de l'absence d'indication de la voie de droit ( ATF 117 Ia 297 consid. 2, ATF 117 Ia 421 consid. 2c). Il doit donc être mis en situation de pouvoir exercer un recours contre la décision du 19 octobre 2011. Cela justifie l'annulation de l'arrêt attaqué et le renvoi de la cause en instance cantonale.</w:t>
      </w:r>
    </w:p>
    <w:p>
      <w:r>
        <w:rPr>
          <w:b/>
        </w:rPr>
        <w:t>E. 6</w:t>
      </w:r>
    </w:p>
    <w:p>
      <w:r>
        <w:t>et 11 ad art. 354 CPP ; CHRISTIAN SCHWARZENEGGER, in Kommentar zur Schweizerischen Strafprozessordnung [StPO], Donatsch/Hansjakob/Lieber [éd.], 2010, n° 5 ad art. 354 CPP ; GILLIÉRON/KILLIAS, in Commentaire romand, Code de procédure pénale suisse, 2011, n° 3 in fine ad art. 354 CPP ; PIQUEREZ/MACALUSO, Procédure pénale suisse, 3 e éd. 2011, n. 1727 in fine; MICHAEL DAPHINOFF, op. cit., p. 574). Cette voie de l'opposition concerne cependant le cas où la partie plaignante dispose d'un intérêt juridique à faire prévaloir à l'égard du condamné une qualification juridique plutôt qu'une autre par rapport à un état de fait non contesté. En revanche, la voie de l'opposition n'apparaît pas adaptée au cas d'un classement implicite. En effet, comme on l'a vu (supra consid. 2.5), si le ministère public n'entend réprimer qu'une partie des faits, il doit rendre une ordonnance pénale doublée d'une ordonnance de classement, chaque décision ouvrant une voie de droit spécifique, en particulier celle du recours de BGE 138 IV 241 S. 247 l' art. 322 al. 2 CPP contre le classement. En cas de classement implicite, une autre voie de droit serait ouverte contre le classement si l'on admettait celle de l'opposition. Pourtant, la nature et la portée d'un classement, qu'il soit explicite ou implicite, sont les mêmes. Rien ne justifie d'ouvrir une voie de droit particulière - celle de l'opposition - contre un classement implicite, laquelle n'est pas prévue par le CPP, qui ouvre uniquement un recours ( art. 322 al. 2 CPP ).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Il résulte de ce qui précède que la voie ordinaire du recours prévue à l' art. 322 al. 2 CPP doit être préférée à l'encontre d'un classement implicite.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