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IV 225</w:t>
      </w:r>
    </w:p>
    <w:p>
      <w:r>
        <w:t>Bundesgericht (BGE), 2012-10-10, DE</w:t>
      </w:r>
    </w:p>
    <w:p>
      <w:r>
        <w:rPr>
          <w:b/>
        </w:rPr>
        <w:t xml:space="preserve">Quelle: </w:t>
      </w:r>
      <w:r>
        <w:t>https://mcp.opencaselaw.ch/entscheid/bge_BGE_138_IV_225</w:t>
      </w:r>
    </w:p>
    <w:p>
      <w:r>
        <w:t>FR: ATF 138 IV 225</w:t>
      </w:r>
    </w:p>
    <w:p>
      <w:r>
        <w:t>IT: DTF 138 IV 225</w:t>
      </w:r>
    </w:p>
    <w:p>
      <w:pPr>
        <w:pStyle w:val="Heading2"/>
      </w:pPr>
      <w:r>
        <w:t>Regeste</w:t>
      </w:r>
    </w:p>
    <w:p>
      <w:r>
        <w:t>Regeste a Art. 171 Abs. 1, Art. 197 Abs. 1 lit. c und d sowie Abs. 2, Art. 248 Abs. 1, Art. 264 Abs. 1 lit. a und c StPO; Berufsgeheimnis, Entsiegelung von Anwaltsakten. Ein in der Sache selbst mitbeschuldigter Anwalt kann untersuchungsrelevante Beweisunterlagen aus dem Mandatsverhältnis nicht dem Zugriff der Strafverfolgungsbehörde entziehen, indem er Büropartner oder ausländische Korrespondenzanwälte mit dem Fall substituiert (E. 6). Anforderungen an die Darlegung (und Bestreitung) der sachlichen Konnexität zwischen den entsiegelten Aufzeichnungen und dem Gegenstand der Strafuntersuchung (E. 7).</w:t>
      </w:r>
    </w:p>
    <w:p>
      <w:r>
        <w:t>Regeste b Art. 416, Art. 421 Abs. 2 lit. a, Art. 423 Abs. 1, Art. 426 Abs. 1 und 2, Art. 428 StPO; Kostenauflage an die beschuldigte Person. Eine Auferlegung von Verfahrenskosten an die im Entsiegelungsverfahren vor dem Zwangsmassnahmengericht unterliegende beschuldigte Person kommt erst nach Abschluss der Strafuntersuchung (nach Massgabe von Art. 426 StPO) in Frage. Bis dahin hat (gemäss Art. 423 Abs. 1 StPO) der Kanton die angefallenen Verfahrenskosten zu tragen (E. 8).</w:t>
      </w:r>
    </w:p>
    <w:p>
      <w:r>
        <w:t>Regeste a Art. 171 al. 1, art. 197 al. 1 let. c et d et al. 2, art. 248 al. 1, art. 264 al. 1 let. a et c CPP; secret professionnel, levée des scellés sur des documents d'un avocat. L'avocat qui est lui-même co-inculpé ne peut s'opposer à la saisie, par l'autorité de poursuite pénale, de moyens de preuve pertinents relatifs au rapport de mandat, en se faisant remplacer dans l'affaire par un collègue d'étude ou des avocats correspondants étrangers (consid. 6). Exigences quant à la présentation (et à la contestation) du lien de connexité matérielle entre les documents dont les scellés sont levés et l'objet de l'instruction pénale (consid. 7).</w:t>
      </w:r>
    </w:p>
    <w:p>
      <w:r>
        <w:t>Regeste b Art. 416, art. 421 al. 2 let. a, art. 423 al. 1, art. 426 al. 1 et 2, art. 428 CPP; mise des frais à la charge du prévenu. La mise des frais à la charge du prévenu qui succombe dans la procédure de levée des scellés devant le Tribunal des mesures de contrainte, ne peut intervenir (dans la mesure prévue à l'art. 426 CPP) qu'après la clôture de l'instruction. Jusque-là, il appartient au canton (selon l'art. 423 al. 1 CPP) de supporter les frais de procédure échus (consid. 8).</w:t>
      </w:r>
    </w:p>
    <w:p>
      <w:r>
        <w:t>Regesto a Art. 171 cpv. 1, art. 197 cpv. 1 lett. c e d nonché cpv. 2, art. 248 cpv. 1, art. 264 cpv. 1 lett. a e c CPP; segreto professionale, dissigillamento di documenti di un avvocato. Un avvocato lui stesso coaccusato non può sottrarsi al sequestro da parte dell'autorità del perseguimento penale di mezzi di prova rilevanti relativi al rapporto di mandato, facendosi sostituire nella causa da colleghi di studio o avvocati corrispondenti stranieri (consid. 6). Esigenze riguardo all'esposizione (e alla contestazione) della connessione materiale tra i documenti dissigillati e l'oggetto dell'istruzione penale (consid. 7).</w:t>
      </w:r>
    </w:p>
    <w:p>
      <w:r>
        <w:t>Regesto b Art. 416, art. 421 cpv. 2 lett. a, art. 423 cpv. 1, art. 426 cpv. 1 e 2 , art. 428 CPP; onere delle spese a carico dell'imputato. Un'imposizione delle spese procedurali a carico dell'imputato soccombente nella procedura di dissigillamento dinanzi al giudice dei provvedimenti coercitivi entra in considerazione (nella misura prevista dall'art. 426 CPP) soltanto dopo la chiusura dell'istruzione. Fino a quel momento spetta al Cantone (secondo l'art. 423 cpv. 1 CPP) sostenere le spese procedurali occorse (consid. 8).</w:t>
      </w:r>
    </w:p>
    <w:p>
      <w:pPr>
        <w:pStyle w:val="Heading2"/>
      </w:pPr>
      <w:r>
        <w:t>Erwägungen</w:t>
      </w:r>
    </w:p>
    <w:p>
      <w:r>
        <w:rPr>
          <w:b/>
        </w:rPr>
        <w:t>E. 6</w:t>
      </w:r>
    </w:p>
    <w:p>
      <w:r>
        <w:t>Zu prüfen ist, inwiefern sich die Beschwerdeführerin auf das anwaltliche Berufsgeheimnis als Entsiegelungshindernis berufen kann.</w:t>
      </w:r>
    </w:p>
    <w:p>
      <w:r>
        <w:rPr>
          <w:b/>
        </w:rPr>
        <w:t>E. 6.1</w:t>
      </w:r>
    </w:p>
    <w:p>
      <w:r>
        <w:t>Gemäss Art. 248 Abs. 1 StPO (SR 312.0) können nur die Inhaberinnen oder Inhaber von vorläufig sichergestellten (und allenfalls nach Art. 263 ff. StPO voraussichtlich zu beschlagnahmenden) Aufzeichnungen und Gegenständen geschützte Geheimnisrechte anrufen und die Siegelung verlangen. Macht eine berechtigte Person geltend, eine Beschlagnahme sei wegen eines Aussage- oder Zeugnisverweigerungsrechts (oder aus anderen Gründen) nicht zulässig, so gehen die Strafbehörden nach den Vorschriften über die Siegelung vor ( Art. 264 Abs. 3 StPO ). Nicht beschlagnahmt werden dürfen (ungeachtet des Ortes, wo sie sich befinden, und des Zeitpunktes, in welchen sie geschaffen worden sind) alle Gegenstände, namentlich Aufzeichnungen und Korrespondenzen, die aus dem Verkehr zwischen der beschuldigten Person und Personen stammen, die nach den Art. 170-173 StPO das Zeugnis verweigern können und die im gleichen Sachzusammenhang nicht selber beschuldigt sind ( Art. 264 Abs. 1 lit. c StPO ). Dazu gehören insbesondere Aufzeichnungen und BGE 138 IV 225 S. 228 Korrespondenzen aus dem Verkehr zwischen der beschuldigten Person und ihren (nicht selber beschuldigten) mandatierten Rechtsanwältinnen und Rechtsanwälten ( Art. 171 Abs. 1 StPO ). Ein absolutes Beschlagnahme- und Entsiegelungsverbot gilt für Unterlagen aus dem Verkehr der beschuldigten Person mit ihrer Verteidigung ( Art. 264 Abs. 1 lit. a StPO ).</w:t>
      </w:r>
    </w:p>
    <w:p>
      <w:r>
        <w:rPr>
          <w:b/>
        </w:rPr>
        <w:t>E. 6.2</w:t>
      </w:r>
    </w:p>
    <w:p>
      <w:r>
        <w:t>Alle Dokumente, bei denen das Einverständnis der Beschwerdeführerin zur Entsiegelung vorliegt, sowie alle Anwaltsakten des mitbeschuldigten Anwaltes im Zusammenhang mit dem untersuchten Liegenschaftsgeschäft durfte die Vorinstanz zur Durchsuchung freigeben. Für die anwaltliche Korrespondenz zwischen ihr und dem betreffenden Anwalt kann sie sich grundsätzlich nicht auf ein Entsiegelungs- und Beschlagnahmehindernis berufen ( Art. 264 Abs. 1 lit. c StPO ; vgl. Urteil des Bundesgerichtes 1B_27/2012 vom 27. Juni 2012 E. 6.2). Dies gilt umso mehr für Akten, welche gar nicht die vom Berufsgeheimnis geschützte anwaltliche Tätigkeit betrafen. Die früheren Verteidigungsakten dieses Rechtsvertreters hat die Vorinstanz von der Entsiegelung ausgenommen. Ebenfalls zur Durchsuchung freizugeben ist die untersuchungsrelevante Korrespondenz mit einem weiteren mitbeschuldigten Rechtsanwalt und Notar.</w:t>
      </w:r>
    </w:p>
    <w:p>
      <w:r>
        <w:rPr>
          <w:b/>
        </w:rPr>
        <w:t>E. 6.3</w:t>
      </w:r>
    </w:p>
    <w:p>
      <w:r>
        <w:t>Zwar macht die Beschwerdeführerin geltend, die Vorinstanz habe auch noch Akten von Anwälten zur Durchsuchung freigegeben, die nicht selber mitbeschuldigt würden. Der in der Beschwerde vertretenen Ansicht, selbst wenn die fraglichen Anwälte von ihrem mitbeschuldigten Kollegen substituiert worden wären, gelte zugunsten der Substituten ein Beschlagnahmeverbot, kann jedoch nicht gefolgt werden. Ein in der Sache selbst mitbeschuldigter Anwalt kann untersuchungsrelevante Beweisunterlagen aus dem Mandatsverhältnis (insbesondere seine eigene Korrespondenz mit der Mandantschaft) nicht dem Zugriff der Strafverfolgungsbehörde entziehen, indem er einfach Büropartner mit dem Fall substituiert. Solches widerspräche offensichtlich dem Sinn und Zweck von Art. 264 Abs. 1 lit. c StPO . Analoges gilt für die Einschaltung von ausländischen Korrespondenzanwälten zur Unterstützung des vom mitbeschuldigten Anwalt selbstständig geführten Mandats. Anders zu entscheiden wäre bei unabhängigen (originären) Mandatsverhältnissen der Beschwerdeführerin mit nicht beschuldigten Anwälten (im In- oder Ausland) bzw. in nicht untersuchungsrelevanten Sachbereichen. Dass solche Mandate von der Entsiegelung betroffen wären, wird von ihr nicht konkret dargetan. Offensichtlich unrichtige tatsächliche Feststellungen des BGE 138 IV 225 S. 229 Zwangsmassnahmengerichtes sind in diesem Zusammenhang nicht ersichtlich (vgl. Art. 97 Abs. 1 i.V.m. Art. 105 Abs. 2 BGG ). Es kann offenbleiben, inwieweit gewisse Unterlagen aus Drittquellen darüber hinaus der nicht gesetzlich privilegierten sogenannten anwaltlichen Geschäftstätigkeit (Vermögens- und Immobilienverwaltung, Eigengeschäfte mit treuhänderischen Darlehen und Provisionsbeteiligungen usw.) zuzurechnen wären.</w:t>
      </w:r>
    </w:p>
    <w:p>
      <w:r>
        <w:rPr>
          <w:b/>
        </w:rPr>
        <w:t>E. 7</w:t>
      </w:r>
    </w:p>
    <w:p>
      <w:r>
        <w:t>Weiter macht die Beschwerdeführerin geltend, es werde von den kantonalen Strafjustizbehörden kein ausreichender Deliktszusammenhang zwischen Hunderten von zu entsiegelnden Dokumenten und dem Gegenstand der Untersuchung dargetan.</w:t>
      </w:r>
    </w:p>
    <w:p>
      <w:r>
        <w:rPr>
          <w:b/>
        </w:rPr>
        <w:t>E. 7.1</w:t>
      </w:r>
    </w:p>
    <w:p>
      <w:r>
        <w:t>Nach der Praxis des Bundesgerichtes hat der Entsiegelungsrichter (auch bei grossen Datenmengen) offensichtlich irrelevante Gegenstände auszusondern. Schon in ihrem Entsiegelungsgesuch hat die Staatsanwaltschaft darzulegen, inwiefern die versiegelten Gegenstände grundsätzlich verfahrenserheblich seien. Sodann kann das Zwangsmassnahmengericht für die Triage (falls nötig) auch Untersuchungsbeamte bzw. schriftliche Auskünfte der Untersuchungsbehörde beiziehen, um die Sichtung zu erleichtern ( BGE 137 IV 189 E. 5.1.2 S. 196 f. mit Hinweisen). Betroffene Inhaber von Aufzeichnungen und Gegenständen, welche die Versiegelung beantragen bzw. Durchsuchungshindernisse geltend machen, haben ihrerseits die prozessuale Obliegenheit, das Zwangsmassnahmengericht bei der Sichtung und Klassifizierung von Dokumenten zu unterstützen. Dies umso mehr, als der Entsiegelungsrichter die Einzelheiten der Untersuchung nicht kennt und die Staatsanwaltschaft noch keine Detaileinsicht in die versiegelten Akten nehmen kann. Auch haben die betroffenen Inhaber jene Gegenstände zu benennen, die ihrer Ansicht nach der Geheimhaltung unterliegen oder offensichtlich keinen Sachzusammenhang mit der Strafuntersuchung aufweisen. Dies gilt besonders, wenn sie die Versiegelung von sehr umfangreichen bzw. komplexen Dokumenten oder Dateien verlangt haben ( BGE 137 IV 189 E. 4.2 S. 194 f., E. 5.1.2 S. 197, E. 5.3.1 S. 198, mit Hinweisen).</w:t>
      </w:r>
    </w:p>
    <w:p>
      <w:r>
        <w:rPr>
          <w:b/>
        </w:rPr>
        <w:t>E. 7.2</w:t>
      </w:r>
    </w:p>
    <w:p>
      <w:r>
        <w:t>Zur Verhältnismässigkeit der Entsiegelung bzw. zur Beweiseignung der sichergestellten Dokumente (Art. 197 Abs. 1 lit. c-d und Abs. 2 StPO) erwägt die Vorinstanz Folgendes: Die Durchsicht der beschlagnahmten Ordner habe ergeben, dass im Rahmen des untersuchten Gegenstandes (Liegenschaftsgeschäft St. Moritz und damit verknüpfte Finanztransaktionen) verschiedene Anwälte in der Schweiz BGE 138 IV 225 S. 230 und in Deutschland tätig geworden seien. Die Akten, die nichts mit dem Untersuchungsgegenstand zu tun haben, seien ausgesondert worden. Die Einzelkriterien der Triage sowie die konkret betroffenen Ordner und Dokumente ergeben sich aus dem 20 Seiten umfassenden Dispositiv des angefochtenen Entsiegelungsentscheides.</w:t>
      </w:r>
    </w:p>
    <w:p>
      <w:r>
        <w:rPr>
          <w:b/>
        </w:rPr>
        <w:t>E. 7.3</w:t>
      </w:r>
    </w:p>
    <w:p>
      <w:r>
        <w:t>Zwangsmassnahmen, die in die Grundrechte nicht beschuldigter Personen eingreifen, sind besonders zurückhaltend einzusetzen ( Art. 197 Abs. 2 StPO ). Da im vorliegenden Fall die Beschwerdeführerin selber beschuldigt ist, drängt sich bei der Frage der möglichen Beweiseignung der versiegelten Unterlagen (bzw. bei den Anforderungen an die Substanzierung des fehlenden Deliktszusammenhangs) keine besondere Zurückhaltung auf. Wie bereits dargelegt, kann sie sich im Verhältnis zu selber beschuldigten früheren Anwälten auch nicht auf das Anwaltsgeheimnis berufen (vgl. oben, E. 6.1-6.3). Wie sich aus den Akten ergibt, erhielt die Beschwerdeführerin im Rahmen des Entsiegelungsverfahrens vor dem Zwangsmassnahmengericht (und nochmals im Beschwerdeverfahren) ausführlich Gelegenheit, sich zu allfälligen Entsiegelungshindernissen zu äussern.</w:t>
      </w:r>
    </w:p>
    <w:p>
      <w:r>
        <w:rPr>
          <w:b/>
        </w:rPr>
        <w:t>E. 7.4</w:t>
      </w:r>
    </w:p>
    <w:p>
      <w:r>
        <w:t>Zwar listet die Beschwerdeführerin Hunderte von Unterlagen aus 16 Bundesordnern auf, die ihrer Ansicht nach nicht entsiegelt werden dürften. Sie legt jedoch nicht dar, weshalb die einzelnen Dokumente für die Strafuntersuchung offensichtlich unerheblich wären. Eine stichprobenweise Überprüfung zeigt, dass die pauschale Bestreitung der Deliktskonnexität zu Unrecht erfolgt. Dies gilt insbesondere für interne Abrechnungen zwischen der Beschwerdeführerin und einem wegen mutmasslicher Geldwäscherei mitbeschuldigten Anwalt, für untersuchungsrelevante Korrespondenz (zwischen diesen beiden und mit Dritten) oder für sachkonnexe Finanztransaktionen bzw. Eigengeschäfte eines mitbeschuldigten Anwalts (z.B. Darlehens- und Provisionsbeteiligungsverträge).</w:t>
      </w:r>
    </w:p>
    <w:p>
      <w:r>
        <w:rPr>
          <w:b/>
        </w:rPr>
        <w:t>E. 8</w:t>
      </w:r>
    </w:p>
    <w:p>
      <w:r>
        <w:t>Die Beschwerdeführerin wendet sich schliesslich gegen die Auflage der erstinstanzlichen Entscheidgebühr. Sie habe die Kosten des Verfahrens nicht rechtswidrig und schuldhaft erwirkt und auch dessen Durchführung nicht erschwert. Die Kostenauflage an sie (eventualiter auch deren Höhe) verletze Art. 426 StPO .</w:t>
      </w:r>
    </w:p>
    <w:p>
      <w:r>
        <w:rPr>
          <w:b/>
        </w:rPr>
        <w:t>E. 8.1</w:t>
      </w:r>
    </w:p>
    <w:p>
      <w:r>
        <w:t>Die Verfahrenskosten des Strafprozesses werden vom Bund oder dem Kanton getragen, der das Verfahren geführt hat; abweichende Bestimmungen der StPO bleiben vorbehalten ( Art. 423 Abs. 1 StPO ). Bund und Kantone regeln die Berechnung der Verfahrenskosten und BGE 138 IV 225 S. 231 legen die Gebühren fest ( Art. 424 Abs. 1 StPO ). Die Bestimmungen des 10. Titels der StPO über die Verfahrenskosten (sowie über Entschädigung und Genugtuung) gelten für alle Verfahren nach StPO, insbesondere für in selbstständigen strafprozessualen Zwischenentscheiden auferlegte Gerichtsgebühren (Art. 416 i.V.m. Art. 421 Abs. 2 lit. a StPO ). Die beschuldigte Person trägt grundsätzlich die Verfahrenskosten, wenn sie verurteilt wird ( Art. 426 Abs. 1 StPO ). Wird das Verfahren eingestellt oder die beschuldigte Person freigesprochen, so können ihr die Verfahrenskosten ganz oder teilweise auferlegt werden, wenn sie rechtswidrig oder schuldhaft die Einleitung des Verfahrens bewirkt oder dessen Durchführung erschwert hat ( Art. 426 Abs. 2 StPO ).</w:t>
      </w:r>
    </w:p>
    <w:p>
      <w:r>
        <w:rPr>
          <w:b/>
        </w:rPr>
        <w:t>E. 8.2</w:t>
      </w:r>
    </w:p>
    <w:p>
      <w:r>
        <w:t>Das Entsiegelungsverfahren vor dem Zwangsmassnahmengericht ( Art. 248 StPO ) stellt ein selbstständiges erstinstanzliches Zwangsmassnahmenverfahren dar. Der Entsiegelungsentscheid schliesst das Strafverfahren nicht ab. Die Bestimmungen von Art. 423 Abs. 1 i.V.m. 426 bzw. 428 StPO gelten auch für das Entsiegelungsverfahren (Art. 416 i.V.m. 421 Abs. 2 lit. a StPO). Art. 428 StPO , welcher die Kostentragung im StPO-Rechtsmittelverfahren regelt, ist auf erstinstanzliche Entscheide nicht anwendbar. Damit besteht in der vorliegenden Konstellation keine gesetzliche Grundlage (im Sinne von Art. 423 Abs. 1 StPO ) für die Auferlegung von Verfahrenskosten an die Beschwerdeführerin als beschuldigte Person (vgl. auch BGE 132 I 117 E. 7.4 S. 125). Eine Auferlegung von Verfahrenskosten an sie kommt erst nach Abschluss der Strafuntersuchung (nach Massgabe von Art. 426 StPO ) in Frage. Bis dahin hat gemäss Art. 423 Abs. 1 StPO der Kanton die angefallenen Verfahrenskosten zu tragen. Nach dem Gesagten ist Ziffer 3 des Dispositives des angefochtenen Entscheides vom 16. September 2011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