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209</w:t>
      </w:r>
    </w:p>
    <w:p>
      <w:r>
        <w:t>Bundesgericht (BGE), 2012-10-22, DE</w:t>
      </w:r>
    </w:p>
    <w:p>
      <w:r>
        <w:rPr>
          <w:b/>
        </w:rPr>
        <w:t xml:space="preserve">Quelle: </w:t>
      </w:r>
      <w:r>
        <w:t>https://mcp.opencaselaw.ch/entscheid/bge_BGE_138_IV_209</w:t>
      </w:r>
    </w:p>
    <w:p>
      <w:r>
        <w:t>FR: ATF 138 IV 209</w:t>
      </w:r>
    </w:p>
    <w:p>
      <w:r>
        <w:t>IT: DTF 138 IV 209</w:t>
      </w:r>
    </w:p>
    <w:p>
      <w:pPr>
        <w:pStyle w:val="Heading2"/>
      </w:pPr>
      <w:r>
        <w:t>Regeste</w:t>
      </w:r>
    </w:p>
    <w:p>
      <w:r>
        <w:t>Regeste Art. 110 Abs. 4 und Art. 251 Ziff. 1 StGB; Urkundenqualität eines E-Mails. E-Mails sind Computerurkunden. Verfälscht der Täter an ihn gerichtete E-Mails und leitet sie anschliessend an Drittpersonen weiter, erfüllt er den Tatbestand der Urkundenfälschung i.e.S. (E. 5.4).</w:t>
      </w:r>
    </w:p>
    <w:p>
      <w:r>
        <w:t>Regeste Art. 110 al. 4 et art. 251 ch. 1 CP; qualité de titre d'un courriel. Les courriels constituent des titres électroniques. L'auteur qui falsifie des emails qui lui ont été adressés et les transmet ensuite à des tiers se rend coupable de faux matériel dans les titres au sens strict (consid. 5.4).</w:t>
      </w:r>
    </w:p>
    <w:p>
      <w:r>
        <w:t>Regesto Art. 110 cpv. 4 e art. 251 n. 1 CP; qualità di documento di un messaggio di posta elettronica. I messaggi di posta elettronica costituiscono dei documenti informatici. L'autore che altera dei messaggi di posta elettronica a lui destinati e successivamente li inoltra a terze persone adempie la fattispecie di falsità materiale in documenti (consid. 5.4).</w:t>
      </w:r>
    </w:p>
    <w:p>
      <w:pPr>
        <w:pStyle w:val="Heading2"/>
      </w:pPr>
      <w:r>
        <w:t>Erwägungen</w:t>
      </w:r>
    </w:p>
    <w:p>
      <w:r>
        <w:rPr>
          <w:b/>
        </w:rPr>
        <w:t>E. 5.1</w:t>
      </w:r>
    </w:p>
    <w:p>
      <w:r>
        <w:t>Der Beschwerdeführer wendet sich gegen den Schuldspruch wegen Urkundenfälschung. Er stellt sich auf den Standpunkt, E-Mails ohne elektronische Signatur stellten keine Urkunden dar. Selbst wenn diese als Urkunden betrachtet würden, ginge deren Fälschung als Teil des Arglistelements im Tatbestand des Betruges auf. Die Fälschung könne daher nicht als selbstständiges Delikt angesehen werden.</w:t>
      </w:r>
    </w:p>
    <w:p>
      <w:r>
        <w:rPr>
          <w:b/>
        </w:rPr>
        <w:t>E. 5.2</w:t>
      </w:r>
    </w:p>
    <w:p>
      <w:r>
        <w:t>Die Vorinstanz stellt fest, der Beschwerdeführer habe bei sich zu Hause mehrfach an ihn gerichtete E-Mails von Drittpersonen inhaltlich abgeändert und diese zu Beweiszwecken an verschiedene Geschädigte weitergeleitet. Er habe somit Urkunden Dritter verfälscht, indem er diesen Aussagen unterschoben habe, welche sie nie gemacht hätten, um sich einen unrechtmässigen Vorteil zu verschaffen. E-Mails stellten Beweisurkunden dar, wobei es nicht darauf ankommen könne, ob sie mit einer elektronischen Signatur versehen seien oder nicht. Die erste Instanz war demgegenüber zum Schluss gelangt, ein E-Mail, welches nicht mit einer elektronischen Signatur versehen und damit beliebig veränderbar sei, fehle sowohl der Beweiswert als auch die Beweiseignung und erfülle die Voraussetzungen für eine Urkunde im Sinne von Art. 110 Abs. 4 StGB nicht. In Bezug auf die in der Anklageschrift genannten E-Mails erachtete sie daher den Tatbestand von Art. 251 Ziff. 1 StGB als nicht erfüllt. BGE 138 IV 209 S. 212</w:t>
      </w:r>
    </w:p>
    <w:p>
      <w:r>
        <w:rPr>
          <w:b/>
        </w:rPr>
        <w:t>E. 5.3</w:t>
      </w:r>
    </w:p>
    <w:p>
      <w:r>
        <w:t>Gemäss Art. 110 Abs. 4 StGB sind Urkunden u.a. Schriften, die bestimmt und geeignet sind, eine Tatsache von rechtlicher Bedeutung zu beweisen. Die Aufzeichnungen auf Bild- oder Datenträgern stehen der Schrifturkunde gleich, sofern sie demselben Zweck dienen. Bei einem E-Mail handelt es sich um eine elektronisch gespeicherte Information, welche als solche in codierter Form vorliegt und nicht direkt lesbar ist. 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 BGE 138 IV 130 E. 2.1 mit Hinweisen). Im zu beurteilenden Fall wird dem Beschwerdeführer die Abänderung verschiedener von Drittpersonen verfasster E-Mails vorgeworfen. Dies betrifft die Echtheit der Urkunden. Soweit die Handlungen unter den Tatbestand der Urkundenfälschung im engeren Sinne fallen, stellt sich die Frage, ob die E-Mails darüber hinaus inhaltlich unwahr waren, nicht mehr ( BGE 131 IV 125 E. 4.3).</w:t>
      </w:r>
    </w:p>
    <w:p>
      <w:r>
        <w:rPr>
          <w:b/>
        </w:rPr>
        <w:t>E. 5.4</w:t>
      </w:r>
    </w:p>
    <w:p>
      <w:r>
        <w:t>Der Schuldspruch wegen Urkundenfälschung verletzt kein Bundesrecht. Ausser Frage steht zunächst, dass E-Mails Urkunden darstellen, wenn sie beim Empfänger ausgedruckt werden, d.h. wenn die Daten sichtbar gemacht werden, sofern der Aussteller erkennbar ist (vgl. BGE 116 IV 343 E. 3; FRANK ZIESCHANG, in: Strafgesetzbuch, Leipziger Kommentar, 12. Aufl., Berlin 2009, N. 130/133 zu § 267 D-StGB). Wie die Vorinstanz zutreffend annimmt, kommt aber auch dem noch nicht ausgedruckten E-Mail grundsätzlich der Charakter einer (Computer-)Urkunde zu. Dabei erfüllt die Verfälschung eines E-Mails ohne weiteres den Tatbestand der Urkundenfälschung, soweit dieses nach der Manipulation weiterversendet wird und seinen Adressaten erreicht. Der Täter setzt dadurch einen Prozess in Gang, der die Speicherung der Datenurkunde zur Folge hat (NILS HÖINGHAUS, Der hypothetische Vergleich des § 269 unter Berücksichtigung der tatsächlichen und normativen Vergleichbarkeit von Schrifturkunde BGE 138 IV 209 S. 213 und moderner (Computer-)Datenurkunde, Diss. Hannover 2006, S. 135). Die Erkennbarkeit des Ausstellers ergibt sich hier in der Regel, wenn nicht schon aus der Absenderadresse (krit. hiezu HÖINGHAUS, a.a.O., S. 136 f.; HILGENDORF/FRANK/VALERIUS, Computer- und Internetstrafrecht, Berlin 2005, N. 177), jedenfalls aus dem Inhalt des E-Mails. Dieses wird dem Empfänger auf seinem E-Mail-Account zugestellt und gespeichert, auf welchen nur mittels Passwort zugegriffen werden kann. Hieraus folgen Beständigkeit und Beweisfunktion der Erklärung. Beweiseignung und -bestimmung ergeben sich darüber hinaus auch aus dem Umstand, dass E-Mails im regulären Geschäftsverkehr weit verbreitet sind (DANIEL STUCKI, Die Strafbarkeit von "Phishing" nach StGB, Jusletter 9. Januar 2012 Rz 3.1.1 und 3.1.2; MATTHIAS AMMANN, Sind Phishing-Mails strafbar?, AJP 2006 S. 202; MARKUS GISIN, Phishing, Kriminalistik 2008 S. 199). Die Auffassung, wonach nur eine elektronische Signatur die Authentizität des Absenders zu bestätigen vermöge, beruht auf einem Missverständnis des Kriteriums der Beweiseignung, welche nicht mit Beweiskraft oder Beweisdienlichkeit gleichgesetzt werden darf (so CARL-FRIEDRICH STUCKENBERG, Zur Strafbarkeit des "Phishing", Zeitschrift für die gesamte Strafrechtswissenschaft [ZStW] 2006 S. 887 f.).</w:t>
      </w:r>
    </w:p>
    <w:p>
      <w:r>
        <w:rPr>
          <w:b/>
        </w:rPr>
        <w:t>E. 5.5</w:t>
      </w:r>
    </w:p>
    <w:p>
      <w:r>
        <w:t>Kein Erfolg ist der Beschwerde auch beschieden, soweit der Beschwerdeführer geltend macht, der Urkundenfälschung komme neben dem mittels falschen Urkunden begangenen Betrug keine eigenständige Bedeutung zu. Nach der Rechtsprechung besteht zwischen Betrug und Urkundenfälschung wegen der Verschiedenartigkeit der Rechtsgüter echte Konkurrenz ( BGE 129 IV 53 E. 3 und 3.6; Urteil des Bundesgerichts 6B_772/2011 vom 26. März 2012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