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142</w:t>
      </w:r>
    </w:p>
    <w:p>
      <w:r>
        <w:t>Bundesgericht (BGE), 2012-06-08, FR</w:t>
      </w:r>
    </w:p>
    <w:p>
      <w:r>
        <w:rPr>
          <w:b/>
        </w:rPr>
        <w:t xml:space="preserve">Quelle: </w:t>
      </w:r>
      <w:r>
        <w:t>https://mcp.opencaselaw.ch/entscheid/bge_BGE_138_IV_142</w:t>
      </w:r>
    </w:p>
    <w:p>
      <w:r>
        <w:t>FR: ATF 138 IV 142</w:t>
      </w:r>
    </w:p>
    <w:p>
      <w:r>
        <w:t>IT: DTF 138 IV 142</w:t>
      </w:r>
    </w:p>
    <w:p>
      <w:pPr>
        <w:pStyle w:val="Heading2"/>
      </w:pPr>
      <w:r>
        <w:t>Regeste</w:t>
      </w:r>
    </w:p>
    <w:p>
      <w:r>
        <w:t>Regeste Art. 6 Ziff. 1 EMRK, Art. 30 Abs. 1 BV, Art. 56 lit. f StPO; Ausstand eines Staatsanwalts, an den die Sache nach der Aufhebung einer Einstellungsverfügung zurückgewiesen worden ist. Anwendbare Grundsätze für den Ausstand der Staatsanwaltschaft (E. 2.1-2.3). Die Begründung der Einstellungsverfügung und die späteren Aussagen des Staatsanwalts rechtfertigen vorliegend, dass er für das weitere Verfahren in Ausstand tritt (E. 2.4 und 2.5).</w:t>
      </w:r>
    </w:p>
    <w:p>
      <w:r>
        <w:t>Regeste Art. 6 par. 1 CEDH, art. 30 al. 1 Cst., art. 56 let. f CPP; récusation d'un procureur à qui la cause est renvoyée après annulation d'une ordonnance de classement. Principes applicables à la récusation du ministère public (consid. 2.1-2.3). La motivation de l'ordonnance de classement et les déclarations faites ultérieurement par le procureur justifient en l'occurrence sa récusation pour la suite de la procédure (consid. 2.4 et 2.5).</w:t>
      </w:r>
    </w:p>
    <w:p>
      <w:r>
        <w:t>Regesto Art. 6 n. 1 CEDU, art. 30 cpv. 1 Cost., art. 56 lett. f CPP; ricusazione di un procuratore pubblico al quale la causa è stata rinviata dopo l'annullamento di un decreto di abbandono. Principi applicabili alla ricusazione del Ministero pubblico (consid. 2.1-2.3). La motivazione del decreto di abbandono e le dichiarazioni rilasciate ulteriormente dal procuratore pubblico giustificano nella fattispecie la sua ricusa per il seguito del procedimento (consid. 2.4 e 2.5).</w:t>
      </w:r>
    </w:p>
    <w:p>
      <w:pPr>
        <w:pStyle w:val="Heading2"/>
      </w:pPr>
      <w:r>
        <w:t>Erwägungen</w:t>
      </w:r>
    </w:p>
    <w:p>
      <w:r>
        <w:rPr>
          <w:b/>
        </w:rPr>
        <w:t>E. 2</w:t>
      </w:r>
    </w:p>
    <w:p>
      <w:r>
        <w:t>Le recourant estime que le procureur aurait déjà manifesté sa conviction non seulement dans son ordonnance de classement, estimant impossible une condamnation du prévenu, mais aussi dans ses observations précédentes au Tribunal fédéral, dans lesquelles il se déclarait "convaincu de l'innocence du prévenu". Ces déclarations permettraient de redouter que l'acte d'accusation ne soit pas rédigé dans la perspective d'une condamnation, et que le Procureur ne soutienne pas activement l'accusation. Le recourant estime aussi que les plaintes dirigées contre la police devraient être examinées par des tribunaux indépendants. L'argument selon lequel les policiers mis en cause seraient en l'occurrence vaudois serait irrelevant, car ceux-ci sont également témoins à charge dans le procès dirigé contre le recourant pour mise en danger de la vie d'autrui.</w:t>
      </w:r>
    </w:p>
    <w:p>
      <w:r>
        <w:rPr>
          <w:b/>
        </w:rPr>
        <w:t>E. 2.1</w:t>
      </w:r>
    </w:p>
    <w:p>
      <w:r>
        <w:t>Le recourant ne se prévaut pas du motif de récusation figurant à l' art. 56 let. b CPP (RS 312.0), disposition qui impose la récusation d'une personne ayant agi à un autre titre dans la même cause. Il ne conteste pas en effet que le Procureur est intervenu au même titre dans les différentes étapes de la procédure. Le recourant invoque la lettre f de l' art. 56 CPP , disposition selon laquelle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(arrêt 1B_131/2011 du 2 mai 2011 consid. 3.1). Elle correspond à la garantie d'un tribunal indépendant et impartial instituée par les art. 30 Cst. et 6 CEDH qui permet d'exiger la récusation d'un magistrat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BGE 138 IV 142 S. 145 sont pas décisives ( ATF 138 I 1 consid. 2.2 p. 3; ATF 137 I 227 consid. 2.1 p. 229; ATF 136 III 605 consid. 3.2.1 p. 608; ATF 134 I 20 consid. 4.2 p. 21; ATF 131 I 24 consid. 1.1 p. 25).</w:t>
      </w:r>
    </w:p>
    <w:p>
      <w:r>
        <w:rPr>
          <w:b/>
        </w:rPr>
        <w:t>E. 2.2</w:t>
      </w:r>
    </w:p>
    <w:p>
      <w:r>
        <w:t>S'agissant plus spécifiquement de la récusation du ministère public, il y a lieu de distinguer à quel stade de la procédure celle-ci est demandée. En effet, selon l' art. 16 al. 2 CPP , il incombe à cette autorité de conduire la procédure préliminaire et de poursuivre les infractions dans le cadre de l'instruction d'une part, et de dresser l'acte d'accusation et de soutenir l'accusation d'autre part.</w:t>
      </w:r>
    </w:p>
    <w:p>
      <w:r>
        <w:rPr>
          <w:b/>
        </w:rPr>
        <w:t>E. 2.2.1</w:t>
      </w:r>
    </w:p>
    <w:p>
      <w:r>
        <w:t>Dans la phase de l'enquête préliminaire et de l'instruction, les principes applicables à la récusation sont ceux qui ont été dégagés à l'égard des juges d'instruction, avant l'introduction du CPP. Selon l' art. 61 CPP , le ministère public est l'autorité investie de la direction de la procédure jusqu'à la mise en accusation.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ATF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1P.334/2002 du 3 mars 2002, in SJ 2003 I p. 174).</w:t>
      </w:r>
    </w:p>
    <w:p>
      <w:r>
        <w:rPr>
          <w:b/>
        </w:rPr>
        <w:t>E. 2.2.2</w:t>
      </w:r>
    </w:p>
    <w:p>
      <w:r>
        <w:t>En revanche, après la rédaction de l'acte d'accusation, le ministère public devient une partie aux débats, au même titre que le prévenu ou la partie plaignante ( art. 104 al. 1 let . c CPP). Par définition, il n'est plus tenu à l'impartialité et il lui appartient en principe de soutenir l'accusation (art. 16 al. 2 in fine CPP; arrêt 1B_415/2011 du 25 octobre 2011; VERNIORY, in Commentaire romand, Code de procédure pénale suisse, 2011, n o 64 ad art. 56 CPP ). Dans ce cadre, ni les art. 29 et 30 Cst. , ni l' art. 6 par. 1 CEDH ne confèrent au prévenu une protection particulière lui permettant de se plaindre de l'attitude du ministère public et des opinions exprimées par celui-ci durant les débats ( ATF 124 I 76 consid. 2 p. 77 ss; ATF 118 Ia 95 consid. 3b p. 98; 112 BGE 138 IV 142 S. 146 Ia 142 consid. 2a p. 143 s. et les arrêts cités). La partie plaignante ne saurait, elle non plus, faire grief au ministère public d'exprimer ses convictions lors des débats, voire même de renoncer à l'accusation s'il estime que celle-ci ne repose plus sur des éléments suffisants. Le ministère public représente en effet des intérêts distincts de ceux de la partie plaignante, qu'il n'a pas vocation à défendre.</w:t>
      </w:r>
    </w:p>
    <w:p>
      <w:r>
        <w:rPr>
          <w:b/>
        </w:rPr>
        <w:t>E. 2.3</w:t>
      </w:r>
    </w:p>
    <w:p>
      <w:r>
        <w:t>Comme le relève la cour cantonale,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116 Ia 14 consid. 5a p. 19, ATF 116 Ia 135 consid. 3a p. 138; ATF 114 Ia 153 consid. 3b/bb p. 158; ATF 113 Ia 407 consid. 2b p. 409/410; ATF 111 Ia 259 consid. 3b/aa in fine p. 264). D'autre part, la jurisprudence considère que le magistrat appelé à statuer à nouveau après l'annulation d'une de ses décisions est en général à même de tenir compte de l'avis exprimé par l'instance supérieure et de s'adapter aux injonctions qui lui sont faites ( ATF 113 Ia 407 consid. 2b p. 410).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w:t>
      </w:r>
    </w:p>
    <w:p>
      <w:r>
        <w:rPr>
          <w:b/>
        </w:rPr>
        <w:t>E. 2.4</w:t>
      </w:r>
    </w:p>
    <w:p>
      <w:r>
        <w:t>Dans son arrêt du 27 mars 2012, le Tribunal fédéral a annulé l'ordonnance de classement, et renvoyé la cause au Ministère public afin qu'il engage l'accusation après avoir, le cas échéant, complété l'instruction. Le Tribunal fédéral a notamment considéré qu'il appartiendrait au Ministère public de statuer sur les offres de preuves de la partie plaignante. A ce stade de la procédure, le Procureur n'intervient donc pas comme simple partie, mais encore comme autorité d'instruction. Il est donc tenu aux exigences de réserve et d'impartialité rappelées ci-dessus. Or, l'ordonnance de classement du 10 juin 2011, longue de 44 pages, comporte un exposé des faits très détaillé. Sur plusieurs points (vitesse et trajectoire du véhicule, volonté du prévenu), elle retient la version la plus favorable au prévenu. En BGE 138 IV 142 S. 147 droit, le Procureur général a écarté les préventions de meurtre - y compris par dol éventuel -, d'homicide par négligence et de mise en danger de la vie d'autrui, en considérant qu'il n'y avait aucune sorte d'intention et que l'intervention était justifiée par un état de légitime défense. La motivation très péremptoire de cette ordonnance fait ressortir l'absence de tout doute au sujet de l'innocence du prévenu. Le procureur en a conclu qu'une condamnation de l'agent de police ne semblait "tout simplement pas possible". Lors de la procédure de recours devant le Tribunal fédéral, il a encore précisé, dans ses déterminations du 19 janvier 2012, qu'il était "difficile d'imaginer un Procureur, convaincu de l'innocence du prévenu, le déférer au tribunal par acte d'accusation pour ensuite demander sa libération". Le magistrat explique s'être ainsi exprimé de manière abstraite, mais, sous l'angle de l'apparence tout au moins, le recourant pouvait légitimement redouter que le Procureur ne soit pas enclin à modifier un point de vue qu'il a longuement exposé et fermement maintenu devant les instances de recours. Il ressort aussi de la décision de classement que le procureur a écarté pas moins de 17 offres de preuves (notamment des expertises sur le dispositif mis en place et sur l'engagement de l'arme, une détermination de la chronologie des faits et une expertise balistique), en détaillant les motifs de ces refus, fondés sur une appréciation anticipée. Compte tenu de ces refus d'instruire, des motifs retenus dans l'ordonnance de classement et des déclarations faites ultérieurement, la partie plaignante pouvait à juste titre se plaindre d'une apparence de prévention dans la perspective d'un éventuel complément d'instruction. Le recours doit dès lors être admis pour ce motif.</w:t>
      </w:r>
    </w:p>
    <w:p>
      <w:r>
        <w:rPr>
          <w:b/>
        </w:rPr>
        <w:t>E. 2.5</w:t>
      </w:r>
    </w:p>
    <w:p>
      <w:r>
        <w:t>Le recourant fait aussi valoir que les procédures dirigées contre des membres de la police devraient être menées par des autorités indépendantes: les procureurs seraient tributaires de la collaboration de la police, et cette dernière pourrait exercer des pressions. Le recourant se fonde sur une recommandation du Comité des Nations-Unies contre la torture, du mois de juin 2005, qui préconise l'institution d'un mécanisme indépendant pour les plaintes contre les agents de police, ainsi qu'un rapport d'Amnesty International du mois de juin 2007 allant dans le même sens. L'argument doit être écarté, sans qu'il y ait à examiner en détail les réserves mentionnées par le recourant. En effet, comme le relève avec raison la cour cantonale, l'enquête est en l'espèce diligentée par les autorités fribourgeoises contre un BGE 138 IV 142 S. 148 policier du canton de Vaud. Même si les autorités de différents cantons peuvent être amenées à collaborer, il n'y a pas de relation directe entre un procureur d'un canton et la police d'un autre. L'autorité d'instruction ordinaire dispose dès lors manifestement d'une indépendance suffisante.</w:t>
      </w:r>
    </w:p>
    <w:p>
      <w:r>
        <w:rPr>
          <w:b/>
        </w:rPr>
        <w:t>E. 2.6</w:t>
      </w:r>
    </w:p>
    <w:p>
      <w:r>
        <w:t>L'admission de la demande de récusation, pour les motifs évoqués ci-dessus, implique la désignation d'un autre magistrat. Cela dispense d'examiner l'argument tiré de la participation du procureur à l'enquête dirigée contre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