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90</w:t>
      </w:r>
    </w:p>
    <w:p>
      <w:r>
        <w:t>Bundesgericht (BGE), 2011-12-12, DE</w:t>
      </w:r>
    </w:p>
    <w:p>
      <w:r>
        <w:rPr>
          <w:b/>
        </w:rPr>
        <w:t xml:space="preserve">Quelle: </w:t>
      </w:r>
      <w:r>
        <w:t>https://mcp.opencaselaw.ch/entscheid/bge_BGE_138_III_90</w:t>
      </w:r>
    </w:p>
    <w:p>
      <w:r>
        <w:t>FR: ATF 138 III 90</w:t>
      </w:r>
    </w:p>
    <w:p>
      <w:r>
        <w:t>IT: DTF 138 III 90</w:t>
      </w:r>
    </w:p>
    <w:p>
      <w:pPr>
        <w:pStyle w:val="Heading2"/>
      </w:pPr>
      <w:r>
        <w:t>Regeste</w:t>
      </w:r>
    </w:p>
    <w:p>
      <w:r>
        <w:t>Regeste Führung des Handelsregisters; Behördenbeschwerde; Selbsteintritt; Art. 47 Abs. 4 und 5 RVOG; Art. 5 Abs. 2 lit. e HRegV; Art. 72 Abs. 2 lit. b Ziff. 2 und Art. 76 Abs. 2 BGG. Gestützt auf das Selbsteintrittsrecht ist das Bundesamt für Justiz legitimiert, an Stelle des ihm untergeordneten Eidgenössischen Amtes für das Handelsregister gemäss Art. 5 Abs. 2 lit. e HRegV Beschwerde zu erheben (E. 2).</w:t>
      </w:r>
    </w:p>
    <w:p>
      <w:r>
        <w:t>Regeste Tenue du registre du commerce; recours des collectivités publiques; droit d'évocation; art. 47 al. 4 et 5 LOGA; art. 5 al. 2 let. e ORC; art. 72 al. 2 let. b ch. 2 et art. 76 al. 2 LTF. L'Office fédéral de la justice, usant de son droit d'évocation, a qualité pour exercer un recours, en vertu de l'art. 5 al. 2 let. e ORC, à la place de l'Office fédéral du registre du commerce qui lui est subordonné (consid. 2).</w:t>
      </w:r>
    </w:p>
    <w:p>
      <w:r>
        <w:t>Regesto Tenuta del registro di commercio; ricorso delle autorità; avocazione; art. 47 cpv. 4 e 5 LOGA; art. 5 cpv. 2 lett. e ORC; art. 72 cpv. 2 lett. b n. 2 e art. 76 cpv. 2 LTF. In virtù del suo diritto di avocazione, l'Ufficio federale di giustizia è legittimato a ricorrere secondo l'art. 5 cpv. 2 lett. e ORC al posto dell'Ufficio federale del registro di commercio a lui subordinato (consid. 2).</w:t>
      </w:r>
    </w:p>
    <w:p>
      <w:pPr>
        <w:pStyle w:val="Heading2"/>
      </w:pPr>
      <w:r>
        <w:t>Erwägungen</w:t>
      </w:r>
    </w:p>
    <w:p>
      <w:r>
        <w:rPr>
          <w:b/>
        </w:rPr>
        <w:t>E. 2.1</w:t>
      </w:r>
    </w:p>
    <w:p>
      <w:r>
        <w:t>Gegen Entscheide nach Art. 72 Abs. 2 BGG , darunter auch Entscheide über die Führung des Handelsregisters (Art. 72 Abs. 2 lit. b Ziff. 2 BGG), steht das Beschwerderecht auch der Bundeskanzlei, den Departementen des Bundes oder, soweit das Bundesrecht es vorsieht, den ihnen unterstellten Dienststellen zu, wenn der angefochtene Entscheid die Bundesgesetzgebung in ihrem Aufgabengebiet verletzen kann ( Art. 76 Abs. 2 BGG ).</w:t>
      </w:r>
    </w:p>
    <w:p>
      <w:r>
        <w:rPr>
          <w:b/>
        </w:rPr>
        <w:t>E. 2.2</w:t>
      </w:r>
    </w:p>
    <w:p>
      <w:r>
        <w:t>Der Bundesrat hat in Art. 5 Abs. 2 der Handelsregisterverordnung (HRegV; SR 221.411) in der Version vom 29. September 1997 das BJ zur Erhebung der Verwaltungsgerichtsbeschwerde an das Bundesgericht und zu den kantonalen Rechtsmitteln gegen Entscheide der kantonalen Aufsichtsbehörden ermächtigt (AS 1997 2230). Die am 17. Oktober 2007 total revidierte Handelsregisterverordnung ermächtigt in Art. 5 Abs. 2 lit. e das Eidgenössische Amt für das Handelsregister (EHRA) im Bundesamt für Justiz zur selbstständigen Beschwerdeführung an das Bundesgericht gegen Entscheide des Bundesverwaltungsgerichts und der kantonalen Gerichte. Im Begleitbericht zur Totalrevision der Handelsregisterverordnung vom 28. März 2007, Vernehmlassungsentwurf, wurde dazu auf S. 7 ausgeführt (vgl. www.admin.ch/ch/d/gg/pc/documents/1399/Bericht.pdf ): "Eine weitere Kompetenzverschiebung ergibt sich bei den Rechtsmitteln gegen Entscheide der kantonalen Instanzen in Handelsregistersachen. Bisher war das BJ zur Beschwerdeführung an das Bundesgericht und zu den kantonalen Rechtsmitteln gegen Entscheide der kantonalen Aufsichtsbehörden berechtigt. Diese Aufteilung der Kompetenzen ist insofern wenig BGE 138 III 90 S. 92 sachgerecht, als das EHRA im Rahmen der Genehmigung der Eintragungen u.U. über dieselben Rechtsfragen zu befinden hat. Es erscheint daher kohärenter, wenn sämtliche Zuständigkeiten im Zusammenhang mit der Oberaufsicht auf dieselbe Stelle vereint werden. Demgemäss wird im Entwurf vorgeschlagen, die Befugnis zur Beschwerdeführung gegen Entscheide der kantonalen Gerichte in Handelsregistersachen direkt dem EHRA zu übertragen."</w:t>
      </w:r>
    </w:p>
    <w:p>
      <w:r>
        <w:rPr>
          <w:b/>
        </w:rPr>
        <w:t>E. 2.3</w:t>
      </w:r>
    </w:p>
    <w:p>
      <w:r>
        <w:t>Unter Berufung auf diesen Bericht ging das Verwaltungsgericht davon aus, gemäss Art. 5 Abs. 2 lit. e HRegV sei nicht mehr das BJ, sondern nur noch das EHRA beschwerdelegitimiert.</w:t>
      </w:r>
    </w:p>
    <w:p>
      <w:r>
        <w:rPr>
          <w:b/>
        </w:rPr>
        <w:t>E. 2.4</w:t>
      </w:r>
    </w:p>
    <w:p>
      <w:r>
        <w:t>Der Beschwerdeführer wendet dagegen ein, der Bundesrat habe zwar in Art. 5 Abs. 2 lit. e HRegV dem EHRA unmittelbar die Beschwerdelegitimation zuerkannt, damit dieselbe Hierarchieebene im BJ über alle operativen Geschäfte im Handelsregisterbereich entscheidberechtigt sei. Daraus könne aber nicht abgeleitet werden, der Bundesrat habe dem BJ die Möglichkeit entziehen wollen, wichtige oder heikle Geschäfte aufgrund des Selbsteintrittsrechts der höheren Hierarchiestufen gemäss Art. 47 Abs. 4 des Regierungs- und Verwaltungsorganisationsgesetzes vom 21. März 1997 (RVOG; SR 172. 010) an sich zu ziehen. Die Beschwerdekompetenz des EHRA gemäss Art. 5 Abs. 2 lit. e HRegV bedeute daher nicht, dass dem BJ die Möglichkeit genommen werden solle, anstelle der neu zuständigen, ihm unterstellten Organisationsstufe zu entscheiden.</w:t>
      </w:r>
    </w:p>
    <w:p>
      <w:r>
        <w:rPr>
          <w:b/>
        </w:rPr>
        <w:t>E. 2.5</w:t>
      </w:r>
    </w:p>
    <w:p>
      <w:r>
        <w:t>Das Bundesgericht hat bei einer vom Vorsteher des EHRA und von seiner Vorgesetzten (der Vizedirektorin des BJ) unterzeichneten Beschwerde gemäss Art. 5 Abs. 2 lit. e HRegV das EHRA als beschwerdelegitimiert erachtet (Urteil 4A_578/2010 vom 11. April 2011 E. 1.2.2, nicht publ. in: BGE 137 III 217 ). Damit wurde in diesem Entscheid die Frage nicht beantwortet, ob das BJ legitimiert ist, anstelle des EHRA eine Beschwerde zu erheben.</w:t>
      </w:r>
    </w:p>
    <w:p>
      <w:r>
        <w:rPr>
          <w:b/>
        </w:rPr>
        <w:t>E. 2.6</w:t>
      </w:r>
    </w:p>
    <w:p>
      <w:r>
        <w:t>Gemäss Art. 47 Abs. 4 RVOG können die übergeordneten Verwaltungseinheiten und der Bundesrat jederzeit einzelne Geschäfte zum Entscheid an sich ziehen. Dieses Vorgehen wird als "Evokation" oder "Selbsteintritt" bezeichnet, weil die übergeordnete Behörde dabei gestützt auf ihre Dienstaufsicht selber bzw. an Stelle ihrer untergeordneten Einheit handelt, anstatt diese zum Entscheid anzuweisen (TSCHANNEN/ZIMMERLI/MÜLLER, Allgemeines Verwaltungsrecht, 3. Aufl. 2009, § 6 Rz. 7 S. 46; THOMAS SÄGESSER, Regierungs- und Verwaltungsorganisationsgesetz [RVOG], 2007, N. 36 zu Art. 47 RVOG ). Der in Art. 47 RVOG verwendete Begriff der BGE 138 III 90 S. 93 "Entscheidung" ist in einem weiten Sinne zu verstehen und umfasst neben der Kompetenz zum Erlass von Verfügungen namentlich auch die Kompetenz zur Beschwerdeerhebung (SÄGESSER, a.a.O., N. 8 zu Art. 47 RVOG ; vgl. auch Botschaft zum RVOG vom 20. Oktober 1993, BBl 1993 III 997 ff., 1097). Gemäss Art. 47 Abs. 5 RVOG wird der Selbsteintritt bei nach der Gesetzgebung über die Bundesrechtspflege zwingend zu berücksichtigenden Zuständigkeiten ausgeschlossen. Mit diesem Ausschluss sollte vermieden werden, dass infolge des Selbsteintritts eine Instanz wegfällt und deshalb die Beschwerdemöglichkeiten der Betroffenen nicht mehr vollständig gewährt werden (Botschaft zum RVOG, a.a.O., 1098; SÄGESSER, a.a.O., N. 40 zu Art. 47 RVOG ). Diese Gefahr besteht jedoch bei Behördenbeschwerden, welche in Handelsregistersachen auch vom Eidgenössischen Justiz- und Polizeidepartement erhoben werden können ( Art. 76 Abs. 2 BGG ), nicht, weshalb keine zwingend zu berücksichtigende Zuständigkeit im Sinne von Art. 47 Abs. 5 RVOG vorliegt. Das EHRA ist in die Organisation des BJ eingegliedert und wird von diesem geführt ( Art. 8 Abs. 1 lit. c der Organisationsverordnung vom 17. November 1999 für das Eidgenössische Justiz- und Polizeidepartement [SR 172.213.1] ; Urteil 4A_578/2010 E. 1.2.2 mit Hinweis, nicht publ. in: BGE 137 III 217 ). Das BJ ist daher als übergeordnete Verwaltungseinheit gestützt auf das Selbsteintrittsrecht berechtigt, an Stelle des EHRA Behördenbeschwerde zu erheben. Dass der Bundesrat dem BJ diese Kompetenz mit der Einführung von Art. 5 Abs. 2 lit. e HRegV hätte entziehen wollen, ist nicht ersichtlich, zumal diese Bestimmung vom EHRA "im Bundesamt für Justiz" spricht, was dessen Überordnung betont. Demnach ist die Beschwerdelegitimation des BJ zu bejahen und - da auch die übrigen Voraussetzungen gegeben sind - auf seine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