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641</w:t>
      </w:r>
    </w:p>
    <w:p>
      <w:r>
        <w:t>Bundesgericht (BGE), 2012-08-29, DE</w:t>
      </w:r>
    </w:p>
    <w:p>
      <w:r>
        <w:rPr>
          <w:b/>
        </w:rPr>
        <w:t xml:space="preserve">Quelle: </w:t>
      </w:r>
      <w:r>
        <w:t>https://mcp.opencaselaw.ch/entscheid/bge_BGE_138_III_641</w:t>
      </w:r>
    </w:p>
    <w:p>
      <w:r>
        <w:t>FR: ATF 138 III 641</w:t>
      </w:r>
    </w:p>
    <w:p>
      <w:r>
        <w:t>IT: DTF 138 III 641</w:t>
      </w:r>
    </w:p>
    <w:p>
      <w:pPr>
        <w:pStyle w:val="Heading2"/>
      </w:pPr>
      <w:r>
        <w:t>Regeste</w:t>
      </w:r>
    </w:p>
    <w:p>
      <w:r>
        <w:t>Regeste Art. 28 ZGB; Ehrverletzung durch ein gemischtes Werturteil. Wer die öffentlich gehaltene Rede, die sich ohne weitere Wertung gegen die Verbreitung des Islam in der Schweiz richtet, auf seiner im Internet frei zugänglichen Website mit dem Ausdruck "Verbaler Rassismus" kommentiert, verletzt die Ehre des Redners durch ein gemischtes Werturteil, an dessen Verbreitung kein Interesse besteht (E. 3 und 4).</w:t>
      </w:r>
    </w:p>
    <w:p>
      <w:r>
        <w:t>Regeste Art. 28 CC; atteinte à l'honneur par un jugement de valeur mixte. Celui qui commente sur son site internet librement accessible un discours tenu publiquement contre l'extension - sans autre appréciation - de l'islam en Suisse en le qualifiant de "racisme verbal", porte atteinte à l'honneur de l'orateur; il n'y a aucun intérêt à la diffusion d'un tel jugement de valeur mixte (consid. 3 et 4).</w:t>
      </w:r>
    </w:p>
    <w:p>
      <w:r>
        <w:t>Regesto Art. 28 CC; lesione dell'onore mediante un giudizio di valore misto. Lede l'onore dell'oratore mediante un giudizio di valore misto, alla diffusione del quale non sussiste interesse, colui che, sul suo sito web liberamente accessibile, commenta con l'espressione "razzismo verbale" il discorso, tenuto in pubblico, diretto senza ulteriori apprezzamenti contro l'estensione dell'Islam in Svizzera (consid. 3 e 4).</w:t>
      </w:r>
    </w:p>
    <w:p>
      <w:pPr>
        <w:pStyle w:val="Heading2"/>
      </w:pPr>
      <w:r>
        <w:t>Erwägungen</w:t>
      </w:r>
    </w:p>
    <w:p>
      <w:r>
        <w:rPr>
          <w:b/>
        </w:rPr>
        <w:t>E. 3</w:t>
      </w:r>
    </w:p>
    <w:p>
      <w:r>
        <w:t>Das Einordnen und Kommentieren der Äusserungen einer Person als "Verbaler Rassismus" verletzt die betreffende Person in ihrer Ehre. Nicht nur vor dem Hintergrund des Straftatbestandes der Rassendiskriminierung ( Art. 261 bis StGB ), sondern ganz allgemein ist die fragliche Bezeichnung nach Massgabe des Durchschnittslesers geeignet, die Person, deren Äusserungen als "Verbaler Rassismus" eingeordnet und kommentiert werden, im Ansehen der Mitmenschen empfindlich herabzusetzen, wird ihr doch ein sozial missbilligtes Verhalten in Gestalt von rechtsstaatlich zumindest bedenklichem Handeln vorgeworfen (vgl. BGE 127 III 481 E. 2b/aa S. 487; BGE 129 III 49 E. 2.2 S. 51 und 715 E. 4.1 S. 722). Die Beschwerdeführerin hat die Rede, die der BGE 138 III 641 S. 643 Beschwerdegegner an der öffentlichen Kundgebung vom 5. November 2009 gehalten hat, auf ihrer im Internet frei zugänglichen Website unter der Rubrik "Verbaler Rassismus" eingeordnet und mit dem Begriff "Verbaler Rassismus" kommentiert. Sie hat damit die Ehre des Beschwerdegegners als Teil seiner Persönlichkeit im Sinne von Art. 28 Abs. 1 ZGB verletzt. Die Verletzung ist widerrechtlich, wenn sie nicht durch Einwilligung des Verletzten, durch ein überwiegendes privates oder öffentliches Interesse oder durch Gesetz gerechtfertigt ist ( Art. 28 Abs. 2 ZGB ).</w:t>
      </w:r>
    </w:p>
    <w:p>
      <w:r>
        <w:rPr>
          <w:b/>
        </w:rPr>
        <w:t>E. 4</w:t>
      </w:r>
    </w:p>
    <w:p>
      <w:r>
        <w:t>Hauptstreitpunkt ist, ob sich die Beschwerdeführerin für ihre - wie sie es bezeichnet - Glossierung der Äusserungen des Beschwerdegegners als "Verbaler Rassismus" auf ein überwiegendes Interesse berufen kann.</w:t>
      </w:r>
    </w:p>
    <w:p>
      <w:r>
        <w:rPr>
          <w:b/>
        </w:rPr>
        <w:t>E. 4.1</w:t>
      </w:r>
    </w:p>
    <w:p>
      <w:r>
        <w:t>Die Rechtsprechung zu Presseäusserungen, auf die sich die Beschwerdeführerin beruft, unterscheidet zwischen der Mitteilung von Tatsachen einerseits und deren Würdigung andererseits und kann fallbezogen wie folgt zusammengefasst werden:</w:t>
      </w:r>
    </w:p>
    <w:p>
      <w:r>
        <w:rPr>
          <w:b/>
        </w:rPr>
        <w:t>E. 4.1.1</w:t>
      </w:r>
    </w:p>
    <w:p>
      <w:r>
        <w:t>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(vgl. BGE 126 III 305 E. 4b/aa S. 306; BGE 132 III 641 E. 3.2 S. 645). Allerdings ist der Informationsauftrag der Presse kein absoluter Rechtfertigungsgrund und eine Interessenabwägung im Einzelfall unentbehrlich. Eine Rechtfertigung dürfte regelmässig gegeben sein, wenn die berichtete wahre Tatsache einen Zusammenhang mit der öffentlichen Tätigkeit oder Funktion der betreffenden Person hat (vgl. BGE 126 III 209 E. 3a S. 212 und E. 4 S. 215 f.; BGE 127 III 481 E. 2c/aa S. 488 f.).</w:t>
      </w:r>
    </w:p>
    <w:p>
      <w:r>
        <w:rPr>
          <w:b/>
        </w:rPr>
        <w:t>E. 4.1.2</w:t>
      </w:r>
    </w:p>
    <w:p>
      <w:r>
        <w:t>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BGE 138 III 641 S. 644 bzw. ein spürbar verfälschtes Bild von ihr zeichnet, das sie im Ansehen der Mitmenschen - verglichen mit dem tatsächlich gegebenen Sachverhalt - empfindlich herabsetzt (vgl. BGE 126 III 305 E. 4b/aa S. 307 f.; BGE 129 III 49 E. 2.2 S. 51 f.).</w:t>
      </w:r>
    </w:p>
    <w:p>
      <w:r>
        <w:rPr>
          <w:b/>
        </w:rPr>
        <w:t>E. 4.1.3</w:t>
      </w:r>
    </w:p>
    <w:p>
      <w:r>
        <w:t>Meinungsäusserungen, Kommentare und Werturteile sind zulässig, sofern sie aufgrund des Sachverhalts, auf den sie sich beziehen, als vertretbar erscheinen. Sie sind einer Wahrheitsprüfung nicht zugänglich. Soweit sie allerdings zugleich auch Tatsachenbehauptungen darstellen, wie es z.B. in einem sog. gemischten Werturteil der Fall ist, gelten für den Sachbehauptungskern der Aussage die gleichen Grundsätze wie für Tatsachenbehauptungen. Zudem können Werturteile und persönliche Meinungsäusserungen - selbst wenn sie auf einer wahren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oder der betroffenen Person jede Menschen- oder Personenehre streitig macht (vgl. BGE 126 III 305 E. 4b/bb S. 308; BGE 127 III 481 E. 2c/cc S. 491).</w:t>
      </w:r>
    </w:p>
    <w:p>
      <w:r>
        <w:rPr>
          <w:b/>
        </w:rPr>
        <w:t>E. 4.2</w:t>
      </w:r>
    </w:p>
    <w:p>
      <w:r>
        <w:t>Die Beschwerdeführerin hat die Äusserungen des Beschwerdegegners der Rubrik "Verbaler Rassismus" zugeordnet und mit dem Begriff "Verbaler Rassismus" kommentiert. Es handelt sich dabei um ein gemischtes Werturteil. Es enthält einen Sachbehauptungskern und gleichzeitig eine Wertung. Um den Sachbehauptungskern zu ergründen, muss geprüft werden, ob die Äusserungen des Beschwerdegegners rassistisch waren.</w:t>
      </w:r>
    </w:p>
    <w:p>
      <w:r>
        <w:rPr>
          <w:b/>
        </w:rPr>
        <w:t>E. 4.3</w:t>
      </w:r>
    </w:p>
    <w:p>
      <w:r>
        <w:t>Unter "Rassismus" wird einerseits die "Lehre" verstanden, "nach der bestimmte Rassen od. auch Völker hinsichtlich ihrer kulturellen Leistungsfähigkeit anderen von Natur aus überlegen sind", und andererseits die "entsprechende Einstellung, Denk- und Handlungsweise gegenüber Menschen (bestimmter) anderer Rassen od. auch Völker" (vgl. Duden, Das grosse Wörterbuch der deutschen Sprache in sechs Bänden, Bd. 5, 1980, S. 2099). Das Eigenschaftswort "Verbal" beschreibt den Rassismus als "mit Worten, mit Hilfe der Sprache [erfolgend]" (vgl. Duden, a.a.O., Bd. 6, 1981, S. 2730). "Verbaler BGE 138 III 641 S. 645 Rassismus" ist deshalb nicht mehr bloss eine bestimmte Gesinnung, sondern weitergehend die durch Sprache (statt z.B. in Taten) - hier öffentlich - zum Ausdruck gebrachte Gesinnung. Mit "Verbaler Rassismus" könnte somit Rassendiskriminierung im strafrechtlichen Sinne gemeint sein, wie der Beschwerdegegner das behauptet. Entscheidend ist indessen, wie die Vorinstanz zutreffend ausführt, dass das blosse Aufzeigen einer Verschiedenheit zwischen zwei Individuen oder Gruppen noch keinen Rassismus darstellt. Rassismus beginnt dort, wo der Unterschied gleichzeitig eine Abwertung der Opfer bedeutet und das Hervorheben von Unterschieden letztlich nur ein Mittel ist, die Opfer negativ darzustellen und deren Würde zu missachten.</w:t>
      </w:r>
    </w:p>
    <w:p>
      <w:r>
        <w:rPr>
          <w:b/>
        </w:rPr>
        <w:t>E. 4.4</w:t>
      </w:r>
    </w:p>
    <w:p>
      <w:r>
        <w:t>Die Äusserungen, welche die Beschwerdeführerin zur beanstandeten Schlussfolgerung "verbaler Rassismus" führten, lauten in den Kernsätzen dahin gehend, "dass es an der Zeit ist, der Ausbreitung des Islams Einhalt zu gebieten. [...] Die Schweizer Leitkultur, welcher das Christentum zugrunde liegt, dürfe sich nicht von anderen Kulturen verdrängen lassen. Ein symbolisches Zeichen wie das Minarettverbot sei daher ein Ausdruck für den Erhalt der eigenen Identität".</w:t>
      </w:r>
    </w:p>
    <w:p>
      <w:r>
        <w:rPr>
          <w:b/>
        </w:rPr>
        <w:t>E. 4.4.1</w:t>
      </w:r>
    </w:p>
    <w:p>
      <w:r>
        <w:t>In seiner öffentlichen Rede hat sich der Beschwerdegegner für das Minarettverbot ausgesprochen, das sich nach Auffassung des Obergerichts mit der Religionsfreiheit und dem Diskriminierungsverbot wohl nicht vereinbaren lasse. Er hat dabei das Eigene ("Christentum") dem Fremden ("Islam") gegenübergestellt, von diesem abgegrenzt ("Einhalt zu gebieten", "Erhalt der eigenen Identität") und das Eigene als schutz- und verteidigungswürdig bezeichnet ("Schweizer Leitkultur", "nicht verdrängen lassen"). Daraus ergibt sich für den Durchschnittsadressaten weder eine pauschale Herabsetzung der Angehörigen des Islam noch eine grundsätzliche Geringschätzung von Muslimen.</w:t>
      </w:r>
    </w:p>
    <w:p>
      <w:r>
        <w:rPr>
          <w:b/>
        </w:rPr>
        <w:t>E. 4.4.2</w:t>
      </w:r>
    </w:p>
    <w:p>
      <w:r>
        <w:t>Insgesamt kann nicht gesagt werden, die Äusserungen des Beschwerdegegners, wie sie vom Durchschnittsadressaten verstanden werden, seien "verbal rassistisch". Der Sachbehauptungskern trifft daher nicht zu und die Bewertung ist nicht vertretbar. Sie zeigt den Beschwerdegegner in einem falschen Licht. Das persönlichkeitsverletzende gemischte Werturteil kann deshalb durch kein überwiegendes Interesse im Sinne von Art. 28 Abs. 2 ZGB gerechtfertigt werden.</w:t>
      </w:r>
    </w:p>
    <w:p>
      <w:r>
        <w:rPr>
          <w:b/>
        </w:rPr>
        <w:t>E. 4.4.3</w:t>
      </w:r>
    </w:p>
    <w:p>
      <w:r>
        <w:t>An der Beurteilung ändert nichts, dass im überwiegenden Informationsinteresse der Öffentlichkeit ein erhöhtes Mass an Publizität und einen herabgesetzten Persönlichkeitsschutz in Kauf nehmen BGE 138 III 641 S. 646 muss, wer sich in einer politischen Auseinandersetzung exponiert, wie das der Beschwerdegegner im Abstimmungskampf um die Minarettinitiative getan hat (vgl. BGE 105 II 161 E. 3b S. 165; BGE 107 II 1 E. 3b S. 5). Der besondere Rahmen gestattet zwar die Beurteilung von Ehrverletzungen nach einem etwas anderen Massstab, vermag aber weder die Verbreitung von wahrheitswidrigen Tatsachen noch die Veröffentlichung von Werturteilen zu rechtfertigen, die mit Rücksicht auf den ihnen zugrunde liegenden Sachverhalt nicht als vertretbar erscheinen.</w:t>
      </w:r>
    </w:p>
    <w:p>
      <w:r>
        <w:rPr>
          <w:b/>
        </w:rPr>
        <w:t>E. 4.5</w:t>
      </w:r>
    </w:p>
    <w:p>
      <w:r>
        <w:t>Aus den dargelegten Gründen kann die obergerichtliche Verneinung eines Rechtfertigungsgrundes im Sinne von Art. 28 Abs. 2 ZGB nicht beanstandet werden. Bei diesem Ergebnis kann dahingestellt bleiben, inwieweit sich die Beschwerdeführerin auf einen der Presse vergleichbaren Informationsauftrag berufen kann, wie sie das geltend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