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520</w:t>
      </w:r>
    </w:p>
    <w:p>
      <w:r>
        <w:t>Bundesgericht (BGE), 2012-07-02, DE</w:t>
      </w:r>
    </w:p>
    <w:p>
      <w:r>
        <w:rPr>
          <w:b/>
        </w:rPr>
        <w:t xml:space="preserve">Quelle: </w:t>
      </w:r>
      <w:r>
        <w:t>https://mcp.opencaselaw.ch/entscheid/bge_BGE_138_III_520</w:t>
      </w:r>
    </w:p>
    <w:p>
      <w:r>
        <w:t>FR: ATF 138 III 520</w:t>
      </w:r>
    </w:p>
    <w:p>
      <w:r>
        <w:t>IT: DTF 138 III 520</w:t>
      </w:r>
    </w:p>
    <w:p>
      <w:pPr>
        <w:pStyle w:val="Heading2"/>
      </w:pPr>
      <w:r>
        <w:t>Regeste</w:t>
      </w:r>
    </w:p>
    <w:p>
      <w:r>
        <w:t>Regeste Art. IV Abs. 2 NYÜ; Erfordernis der Übersetzung des ausländischen Schiedsspruchs im Rahmen der Anerkennung und Vollstreckung. Die Formerfordernisse gemäss Art. IV NYÜ sind nicht streng zu handhaben und eine zu formalistische Anwendung dieser Bestimmung ist zu vermeiden. Nach heutigen Verhältnissen kann davon ausgegangen werden, dass die Gerichte bei Schiedssprüchen in englischer Sprache in der Regel nicht auf eine Übersetzung angewiesen sind (E. 4 und 5).</w:t>
      </w:r>
    </w:p>
    <w:p>
      <w:r>
        <w:t>Regeste Art. IV ch. 2 de la Convention de New York; exigence de traduction de la sentence arbitrale étrangère dans le cadre de la reconnaissance et de l'exécution. Les exigences de forme posées par l'art. IV de la Convention de New York ne doivent pas être appliquées strictement et une application trop formaliste de cette disposition doit être évitée. De nos jours, on peut partir du principe que les tribunaux n'ont généralement pas besoin de traduction pour les sentences arbitrales rédigées en langue anglaise (consid. 4 et 5).</w:t>
      </w:r>
    </w:p>
    <w:p>
      <w:r>
        <w:t>Regesto Art. IV par. 2 della Convenzione di Nuova York; requisito della traduzione della sentenza arbitrale estera nel quadro del riconoscimento e dell'esecuzione. I requisiti formali posti dall'art. IV della Convenzione di Nuova York non vanno applicati rigorosamente ed un'applicazione troppo formalistica di tale disposizione va evitata. Nelle circostanze attuali si può partire dal presupposto che i tribunali, di regola, non debbano ricorrere ad una traduzione delle sentenze arbitrali redatte in lingua inglese (consid. 4 e 5).</w:t>
      </w:r>
    </w:p>
    <w:p>
      <w:pPr>
        <w:pStyle w:val="Heading2"/>
      </w:pPr>
      <w:r>
        <w:t>Erwägungen</w:t>
      </w:r>
    </w:p>
    <w:p>
      <w:r>
        <w:rPr>
          <w:b/>
        </w:rPr>
        <w:t>E. 4.1</w:t>
      </w:r>
    </w:p>
    <w:p>
      <w:r>
        <w:t>Gestützt auf Art. IV Abs. 1 des Übereinkommens vom 10. Juni 1958 über die Anerkennung und Vollstreckung ausländischer Schiedssprüche (SR 0.277.12; nachfolgend: NYÜ) hat die Gläubigerin dem Rechtsöffnungsrichter den Schiedsspruch (gehörig beglaubigte Urschrift oder Abschrift, deren Übereinstimmung mit einer solchen Urschrift ordnungsgemäss beglaubigt ist) und die Schiedsvereinbarung (Urschrift oder Abschrift, deren Übereinstimmung mit der Urschrift ordnungsgemäss beglaubigt ist) vorzulegen. Ist der Schiedsspruch oder die Vereinbarung nicht in einer amtlichen Sprache des Landes abgefasst, in dem der Schiedsspruch geltend gemacht wird, so hat die Partei, die seine Anerkennung und Vollstreckung nachsucht, eine Übersetzung der erwähnten Urkunden in diese Sprache beizubringen. Die Übersetzung muss von einem amtlichen oder beeidigten Übersetzer oder von einem diplomatischen oder konsularischen Vertreter beglaubigt sein (Art. IV Abs. 2 NYÜ). Die authentischen (Art. XVI NYÜ) Fassungen des NYÜ in französischer und englischer Sprache lauten insoweit "aura à produire une traduction" und "shall produce a translation".</w:t>
      </w:r>
    </w:p>
    <w:p>
      <w:r>
        <w:rPr>
          <w:b/>
        </w:rPr>
        <w:t>E. 4.2</w:t>
      </w:r>
    </w:p>
    <w:p>
      <w:r>
        <w:t>Im angefochtenen Entscheid hat das Kantonsgericht mit Blick auf das Erfordernis der Übersetzung nach Art. IV Abs. 2 NYÜ festgestellt, die Beschwerdegegnerin habe im Rechtsöffnungsverfahren einzig eine beglaubigte deutsche Übersetzung des Dispositivs des englischen Schiedsspruchs eingereicht. Weiter habe sie eine nicht beglaubigte deutsche Übersetzung des Teils "V. Costs" des englischen Schiedsspruchs und des englischen Auslegungsentscheids vom 8. Januar 2010 vorgelegt. BGE 138 III 520 S. 523 Das Kantonsgericht hat ausgeführt, das Fehlen einer Übersetzung der englischen Schiedsvereinbarung sei von der Beschwerdeführerin nicht beanstandet worden, weshalb sich insoweit weitere Bemerkungen erübrigten. Was die fehlende Übersetzung des ganzen Schiedsspruchs betreffe, habe zwar die Beschwerdeführerin von Anfang an eine Übersetzung verlangt. Jedoch verfüge das Kantonsgericht über ausreichende Englischkenntnisse, weshalb auf eine Übersetzung des restlichen Schiedsspruchs (neben der vorhandenen und beglaubigten Dispositivübersetzung) aus prozessökonomischen Gründen verzichtet werden könne, zumal in Bezug auf die strittige Kosten- und Entschädigungsregelung (Teil "V. Costs" sowie Auslegungsentscheid vom 8. Januar 2010) eine Übersetzung - wenn auch nicht beglaubigt - vorliege.</w:t>
      </w:r>
    </w:p>
    <w:p>
      <w:r>
        <w:rPr>
          <w:b/>
        </w:rPr>
        <w:t>E. 4.3</w:t>
      </w:r>
    </w:p>
    <w:p>
      <w:r>
        <w:t>Die Beschwerdeführerin beanstandet nicht, dass das Kantonsgericht die nicht beglaubigten Übersetzungen des Teils "V. Costs" des Schiedsspruchs und des Auslegungsentscheids vom 8. Januar 2010 berücksichtigt hat (vgl. dazu Urteil 5P.174/1993 vom 22. Juni 1993 E. 5; sodann zu ähnlichen Konstellationen unter Art. IV Abs. 1 NYÜ Urteile 5A_427/2011 vom 10. Oktober 2011 E. 5, in: SJ 2012 I S. 81; 4A_124/2010 vom 4. Oktober 2010 E. 4.2; 5P.201/1994 vom 9. Januar 1995 E. 3, in: ASA Bulletin 2001 S. 294). Vielmehr macht sie eine Verletzung von Art. IV Abs. 2 NYÜ geltend, da diese Bestimmung eindeutig und zwingend sei und auch dann eingehalten werden müsse, wenn das Gericht der englischen Sprache mächtig sei. Die Prüfung des Einwands der Verletzung des schweizerischen ordre public (Art. V Abs. 2 lit. b NYÜ) setze eine inhaltliche Auseinandersetzung mit dem Schiedsspruch voraus, weshalb eine umfassende Übersetzung desselben notwendig sei. Aufgrund des Fehlens der Übersetzung des gesamten Schiedsspruchs hätte damit nicht auf das Rechtsöffnungsgesuch eingetreten werden dürfen und das Kantonsgericht habe nicht nur Art. IV Abs. 2 NYÜ verletzt, sondern sei auch in Willkür ( Art. 9 BV ) verfallen.</w:t>
      </w:r>
    </w:p>
    <w:p>
      <w:r>
        <w:rPr>
          <w:b/>
        </w:rPr>
        <w:t>E. 5.1</w:t>
      </w:r>
    </w:p>
    <w:p>
      <w:r>
        <w:t>Zur Frage, ob Art. IV Abs. 2 NYÜ zwingend zu verstehen ist und damit in jedem Fall (ausnahmslos) eine Übersetzung des ganzen englischen Schiedsspruchs einzureichen ist, hat sich das Bundesgericht noch nicht geäussert.</w:t>
      </w:r>
    </w:p>
    <w:p>
      <w:r>
        <w:rPr>
          <w:b/>
        </w:rPr>
        <w:t>E. 5.2</w:t>
      </w:r>
    </w:p>
    <w:p>
      <w:r>
        <w:t>In der Lehre spricht sich ein Teil (ausdrücklich oder jedenfalls ohne auf Ausnahmen hinzuweisen) für den zwingenden Charakter BGE 138 III 520 S. 524 von Art. IV Abs. 2 NYÜ aus (BUCHER, in: Commentaire romand, Loi sur le droit international privé, Convention de Lugano, 2011, N. 11 zu Art. 194 IPRG ; BERGER/KELLERHALS, International and domestic arbitration in Switzerland, 2. Aufl. 2010, N. 1881; KAUFMANN-KOHLER/RIGOZZI, Arbitrage international, 2. Aufl. 2010, N. 871; JOSI, Die Anerkennung und Vollstreckung der Schiedssprüche in der Schweiz, 2005, S. 198, wonach eine Übersetzung in die Amtssprache am Vollstreckungsort nötig sei; SCHWAB/WALTER, Schiedsgerichtsbarkeit, 7. Aufl. 2005, S. 475; FOUCHARD/GAILLARD/GOLDMAN, On international commercial arbitration, 1999, N. 1675 S. 971; SCHLOSSER, Das Recht der internationalen privaten Schiedsgerichtsbarkeit, Bd. I, 1975, N. 806 S. 757). Teilweise wird die Frage als strittig offengelassen (POUDRET/BESSON, Comparative law of international arbitration, 2. Aufl. 2007, N. 951). Nach einem anderen Teil der Lehre kann das Gericht die um Anerkennung und Vollstreckung nachsuchende Partei von der Einreichung einer Übersetzung des Schiedsspruchs dispensieren (STAEHELIN, in: Basler Kommentar, Bundesgesetz über Schuldbetreibung und Konkurs, Bd. I, 2. Aufl. 2010, N. 95 zu Art. 80 SchKG ; KRONKE/NACIMIENTO/OTTO/PORT, Recognition and enforcement of foreign arbitral awards, 2010, S. 194; CZERNICH, New Yorker Schiedsübereinkommen, 2008, S. 38, wonach eine Übersetzung des ganzen Spruchs - und nicht nur des Dispositivs - erst dann verlangt werden könne, wenn Verweigerungsgründe nach Art. V NYÜ geltend gemacht werden; VAN DEN BERG, The New York Arbitration Convention of 1958 - Towards a Uniform Judicial Interpretation, 1981, S. 250 und 259, wonach eine Übersetzung nur eingereicht werden müsse, wenn es das Gericht als nötig erachtet oder dies die andere Partei - mit einem berechtigten Interesse - verlangt).</w:t>
      </w:r>
    </w:p>
    <w:p>
      <w:r>
        <w:rPr>
          <w:b/>
        </w:rPr>
        <w:t>E. 5.3</w:t>
      </w:r>
    </w:p>
    <w:p>
      <w:r>
        <w:t>Auch die Praxis handhabt das Erfordernis der Übersetzung gemäss Art. IV Abs. 2 NYÜ unterschiedlich. Einerseits wird eine Übersetzung ausnahmslos und zwingend verlangt. So hat beispielsweise der oberste Gerichtshof von Österreich entschieden, es sei eine Übersetzung des ganzen Schiedsspruchs erforderlich (Urteil des OGH 3Ob211/05h vom 26. April 2006, abrufbar unter http://www.ris.bka.gv.at/jus [besucht am 12. Juni 2012] und auszugsweise auf Englisch in: Yearbook Commercial Arbitration 2007 S. 259 ff.). BGE 138 III 520 S. 525 Andererseits wurde bei englischen Schiedssprüchen wiederholt auf eine Übersetzung verzichtet, weil das Gericht nach eigener Darstellung der englischen Sprache genügend mächtig war, um umfassende Kenntnis des Inhalts des englischen Schiedsspruchs zu erhalten (Urteil des Voorzieningenrechters Rechtbank Amsterdam vom 18. Juni 2009, auszugsweise auf Englisch in: Yearbook Commercial Arbitration 2009 S. 718; Urteil der Arrondissementsrechtbank Zutphen vom 11. November 1998, auszugsweise auf Englisch in: Yearbook Commercial Arbitration 1999 S. 725 [betreffend fehlender Übersetzung der Schiedsvereinbarung]; Urteil des Präsidenten der Rechtbank Amsterdam vom 12. Juli 1984, auszugsweise auf Englisch in: Yearbook Commercial Arbitration 1985 S. 488). Ein norwegisches Gericht wies zudem darauf hin, eine Übersetzung sei teuer und könne Widersprüche zum Originalwortlaut schaffen (Urteil des Vollstreckungsgerichts Vardø vom 10. Juli 2002, auszugsweise auf Englisch in: Yearbook Commercial Arbitration 2003 S. 824). Ein deutsches Gericht verwarf den Einwand einer Partei, wonach eine Übersetzung fehle, mit dem Hinweis, sie habe sowohl den Vertrag auf Englisch abgeschlossen als auch das Schiedsverfahren auf Englisch durchgeführt, weshalb es unnötig sei, nun eine Übersetzung zu fordern (Urteil des Hanseatischen Oberlandesgerichts vom 14. März 2006, auszugsweise auf Englisch in: Yearbook Commercial Arbitration 2009 S. 496). Die Schweiz hat im Rahmen einer im Jahr 1995 von der Kommission der Vereinten Nationen für internationales Handelsrecht (UNCITRAL) geschaffenen und ständig nachgeführten Sammlung zur Umsetzung des NYÜ erklärt, sofern die Dokumente nach Art. IV Abs. 2 NYÜ nicht in einer der Amtssprachen abgefasst seien, müsse grundsätzlich eine englische Übersetzung eingereicht werden; in der Praxis sei jedoch nicht ausgeschlossen, dass das Gericht auch andere Sprachen akzeptiere (vgl. http://www.uncitral.org/uncitral/en/uncitral_texts/arbitration/NYConvention_implementation.html [besucht am 12. Juni 2012]).</w:t>
      </w:r>
    </w:p>
    <w:p>
      <w:r>
        <w:rPr>
          <w:b/>
        </w:rPr>
        <w:t>E. 5.4.1</w:t>
      </w:r>
    </w:p>
    <w:p>
      <w:r>
        <w:t>Das NYÜ ist nach Art. 31-33 des Wiener Übereinkommens vom 23. Mai 1969 über das Recht der Verträge (VRK; SR 0.111) auszulegen (VAN DEN BERG, a.a.O., S. 3 ff.; ICCA's guide to the interpretation of the 1958 New York Convention, 2011, S. 12 ff. [nachfolgend ICCA's guide; abrufbar unter http://www.arbitration-icca.org/publications/NYC_Guide.html , besucht am 12. Juni 2012]; BGE 138 III 520 S. 526 allgemein zur Auslegung auch PATOCCHI/JERMINI, in: Basler Kommentar, Internationales Privatrecht, 2. Aufl. 2007, N. 20 zu Art. 194 IPRG ). Nach Art. 31 Abs. 1 VRK ist ein Staatsvertrag nach Treu und Glauben in Übereinstimmung mit der gewöhnlichen, seinen Bestimmungen in ihrem Zusammenhang zukommenden Bedeutung und im Lichte seines Ziels und Zwecks auszulegen (vgl. dazu BGE 122 II 234 E. 4c S. 238).</w:t>
      </w:r>
    </w:p>
    <w:p>
      <w:r>
        <w:rPr>
          <w:b/>
        </w:rPr>
        <w:t>E. 5.4.2</w:t>
      </w:r>
    </w:p>
    <w:p>
      <w:r>
        <w:t>Mit Bezug auf die Materialien zum NYÜ ( Art. 32 VRK ) ergeben sich keine klaren Hinweise (vgl. KRONKE/NACIMIENTO/OTTO/PORT, a.a.O., S. 146 ff. und insbesondere S. 194; VAN DEN BERG, a.a.O., S. 258 mit Hinweisen) und auch die Botschaft des Bundesrats vom 18. September 1964 betreffend die Genehmigung des NYÜ (BBl 1964 II 605 ff.) äussert sich im Übrigen zur vorliegenden Frage nicht.</w:t>
      </w:r>
    </w:p>
    <w:p>
      <w:r>
        <w:rPr>
          <w:b/>
        </w:rPr>
        <w:t>E. 5.4.3</w:t>
      </w:r>
    </w:p>
    <w:p>
      <w:r>
        <w:t>Der Zweck des NYÜ ist es, die Anerkennung und Vollstreckung ausländischer Schiedssprüche zu erleichtern, weshalb das Übereinkommen vollstreckungsfreundlich auszulegen ist. Die Gerichte haben einen pragmatischen, flexiblen und nicht formalistischen Ansatz anzuwenden (ICCA's guide, a.a.O., S. 14 f. und 71). Art. IV Abs. 2 NYÜ bezweckt, den Schiedsspruch in eine dem Gericht des Vollstreckungsstaats verständliche Fassung zu bringen, um über die Verweigerungsgründe gemäss Art. V NYÜ befinden zu können (BERGER/KELLERHALS, a.a.O., N. 1881; JOSI, a.a.O., S. 198).</w:t>
      </w:r>
    </w:p>
    <w:p>
      <w:r>
        <w:rPr>
          <w:b/>
        </w:rPr>
        <w:t>E. 5.4.4</w:t>
      </w:r>
    </w:p>
    <w:p>
      <w:r>
        <w:t>Die Formerfordernisse gemäss Art. IV NYÜ sind nach bundesgerichtlicher Rechtsprechung nicht streng zu handhaben und eine zu formalistische Anwendung dieser Bestimmung ist zu vermeiden (vgl. die in E. 4.3 oben zitierten Urteile; vgl. auch GEISINGER, Implementing the New York Convention in Switzerland, Journal of international arbitration 2008 S. 694 ff.; PATOCCHI/JERMINI, a.a.O., N. 53 zu Art. 194 IPRG ; JOSI, a.a.O., S. 199; PAULSSON, The New York Convention in international practice - Problems of assimilation, in: The New York Convention of 1958, ASA Special Series No. 9, 1996, S. 105 ff.; PATOCCHI, The 1958 New York Convention - The Swiss Practice, in: The New York Convention of 1958, ASA Special Series No. 9, 1996, N. 14 S. 162 f.).</w:t>
      </w:r>
    </w:p>
    <w:p>
      <w:r>
        <w:rPr>
          <w:b/>
        </w:rPr>
        <w:t>E. 5.5</w:t>
      </w:r>
    </w:p>
    <w:p>
      <w:r>
        <w:t>Auch im vorliegenden Fall drängt sich eine grosszügige Auslegung von Art. IV Abs. 2 NYÜ auf. Es erschiene als rein formalistisch, neben der vorhandenen Übersetzung des Dispositivs und des Teils "V. Costs" auch noch eine Übersetzung des restlichen Schiedsspruchs zu verlangen, zumal gerade die Kostenverlegung strittig war BGE 138 III 520 S. 527 (und Grundlage für den zu prüfenden Verweigerungsgrund nach Art. V NYÜ bildete). Nach heutigen Verhältnissen kann davon ausgegangen werden, dass die Gerichte bei englischen Schiedssprüchen in der Regel nicht auf eine Übersetzung angewiesen sind und so der Zweck von Art. IV Abs. 2 NYÜ genauso gut erreicht wird (vgl. zum zeitlichen Element auch VAN DEN BERG, a.a.O., S. 258; allgemein zu den Englischkenntnissen der schweizerischen Gerichte HUNZIKER-BLUM, Beweisurkunden in der Amtssprache, in Landessprachen und in Fremdsprachen im Zivilprozess, SZZP 2009 S. 203 ff.). Ein flexibles, pragmatisches und nicht formalistisches Verständnis von Art. IV Abs. 2 NYÜ führt demnach im vorliegend zu beurteilenden Fall zum Ergebnis, dass die von der Beschwerdegegnerin eingereichte Teilübersetzung ausreichend ist. Eine engere Interpretation im Sinne der Beschwerdeführerin würde dem allgemein anerkennungs- und vollstreckungsfreundlichen Geist und Ziel des Abkommens entgegenstehen (vgl. auch Urteil 4A_124/2010 vom 4. Oktober 2010 E. 3.1). Hinzu kommt, dass die Beschwerdeführerin im kantonalen Verfahren zu Recht nicht geltend machte, sie sei zur Wahrung ihrer Rechte auf eine Übersetzung des ganzen Schiedsspruchs angewiesen. Die Rüge der Verletzung von Art. IV Abs. 2 NYÜ (und von Art. 9 BV ) erweist sich demnach als unbegründet. Bei diesem Ergebnis kann offengelassen werden, ob allenfalls bereits gestützt auf Art. VII Abs. 1 NYÜ eine Übersetzung entbehrlich gewesen wäre (vgl. zur deutschen Praxis das Urteil des Bundesgerichtshofs vom 25. September 2003, auszugsweise in: SchiedsVZ 2003 S. 282; SCHWAB/WALTER, a.a.O., S. 268 und 475).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